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E4B0D" w14:textId="4332C750" w:rsidR="00B70EA0" w:rsidRPr="00337ACD" w:rsidRDefault="00B70EA0" w:rsidP="00B70EA0">
      <w:pPr>
        <w:pStyle w:val="CRCoverPage"/>
        <w:tabs>
          <w:tab w:val="right" w:pos="9639"/>
        </w:tabs>
        <w:spacing w:after="0"/>
        <w:rPr>
          <w:b/>
          <w:i/>
          <w:noProof/>
          <w:sz w:val="22"/>
          <w:szCs w:val="22"/>
        </w:rPr>
      </w:pPr>
      <w:bookmarkStart w:id="0" w:name="_Hlk193730678"/>
      <w:r w:rsidRPr="00337ACD">
        <w:rPr>
          <w:b/>
          <w:noProof/>
          <w:sz w:val="22"/>
          <w:szCs w:val="22"/>
        </w:rPr>
        <w:t>3GPP TSG-RAN WG2 #1</w:t>
      </w:r>
      <w:r>
        <w:rPr>
          <w:b/>
          <w:noProof/>
          <w:sz w:val="22"/>
          <w:szCs w:val="22"/>
        </w:rPr>
        <w:t>30</w:t>
      </w:r>
      <w:r w:rsidRPr="00337ACD">
        <w:rPr>
          <w:b/>
          <w:i/>
          <w:noProof/>
          <w:sz w:val="22"/>
          <w:szCs w:val="22"/>
        </w:rPr>
        <w:tab/>
      </w:r>
      <w:r w:rsidR="009E0DB4" w:rsidRPr="009E0DB4">
        <w:rPr>
          <w:b/>
          <w:bCs/>
          <w:sz w:val="22"/>
          <w:szCs w:val="22"/>
        </w:rPr>
        <w:t>R2-2507635</w:t>
      </w:r>
    </w:p>
    <w:p w14:paraId="63E21381" w14:textId="2A72E666" w:rsidR="00B70EA0" w:rsidRPr="00337ACD" w:rsidRDefault="0064691E" w:rsidP="00B70EA0">
      <w:pPr>
        <w:pStyle w:val="CRCoverPage"/>
        <w:jc w:val="both"/>
        <w:outlineLvl w:val="0"/>
        <w:rPr>
          <w:b/>
          <w:noProof/>
          <w:sz w:val="22"/>
          <w:szCs w:val="22"/>
        </w:rPr>
      </w:pPr>
      <w:r w:rsidRPr="0064691E">
        <w:rPr>
          <w:b/>
          <w:noProof/>
          <w:sz w:val="22"/>
          <w:szCs w:val="22"/>
        </w:rPr>
        <w:t>Prague, Czech Republic, 13th – 17th Oct. 2025</w:t>
      </w:r>
    </w:p>
    <w:bookmarkEnd w:id="0"/>
    <w:p w14:paraId="2E745AE3" w14:textId="77777777" w:rsidR="00E90E49" w:rsidRPr="00630558" w:rsidRDefault="00E90E49" w:rsidP="009163E9"/>
    <w:p w14:paraId="40CF7388" w14:textId="4581E06F" w:rsidR="00E90E49" w:rsidRPr="003B6FF8" w:rsidRDefault="00E90E49" w:rsidP="00300FD9">
      <w:pPr>
        <w:pStyle w:val="3GPPHeader"/>
        <w:overflowPunct w:val="0"/>
        <w:autoSpaceDE w:val="0"/>
        <w:autoSpaceDN w:val="0"/>
        <w:adjustRightInd w:val="0"/>
        <w:spacing w:line="240" w:lineRule="auto"/>
        <w:textAlignment w:val="baseline"/>
        <w:rPr>
          <w:rFonts w:eastAsia="SimSun" w:cs="Times New Roman"/>
        </w:rPr>
      </w:pPr>
      <w:r w:rsidRPr="003B6FF8">
        <w:rPr>
          <w:rFonts w:eastAsia="SimSun" w:cs="Times New Roman"/>
        </w:rPr>
        <w:t>Agenda Item:</w:t>
      </w:r>
      <w:r w:rsidRPr="003B6FF8">
        <w:rPr>
          <w:rFonts w:eastAsia="SimSun" w:cs="Times New Roman"/>
        </w:rPr>
        <w:tab/>
      </w:r>
      <w:r w:rsidR="00955449" w:rsidRPr="003B6FF8">
        <w:rPr>
          <w:rFonts w:eastAsia="SimSun" w:cs="Times New Roman"/>
        </w:rPr>
        <w:t>8.</w:t>
      </w:r>
      <w:r w:rsidR="00DA7351" w:rsidRPr="003B6FF8">
        <w:rPr>
          <w:rFonts w:eastAsia="SimSun" w:cs="Times New Roman"/>
        </w:rPr>
        <w:t>9</w:t>
      </w:r>
      <w:r w:rsidR="00955449" w:rsidRPr="003B6FF8">
        <w:rPr>
          <w:rFonts w:eastAsia="SimSun" w:cs="Times New Roman"/>
        </w:rPr>
        <w:t>.</w:t>
      </w:r>
      <w:r w:rsidR="00257DC0">
        <w:rPr>
          <w:rFonts w:eastAsia="SimSun" w:cs="Times New Roman"/>
        </w:rPr>
        <w:t>4</w:t>
      </w:r>
    </w:p>
    <w:p w14:paraId="719003AB" w14:textId="77777777" w:rsidR="00E90E49" w:rsidRPr="003B6FF8" w:rsidRDefault="003D3C45" w:rsidP="00300FD9">
      <w:pPr>
        <w:pStyle w:val="3GPPHeader"/>
        <w:overflowPunct w:val="0"/>
        <w:autoSpaceDE w:val="0"/>
        <w:autoSpaceDN w:val="0"/>
        <w:adjustRightInd w:val="0"/>
        <w:spacing w:line="240" w:lineRule="auto"/>
        <w:textAlignment w:val="baseline"/>
        <w:rPr>
          <w:rFonts w:eastAsia="SimSun" w:cs="Times New Roman"/>
        </w:rPr>
      </w:pPr>
      <w:r w:rsidRPr="003B6FF8">
        <w:rPr>
          <w:rFonts w:eastAsia="SimSun" w:cs="Times New Roman"/>
        </w:rPr>
        <w:t>Source:</w:t>
      </w:r>
      <w:r w:rsidR="00E90E49" w:rsidRPr="003B6FF8">
        <w:rPr>
          <w:rFonts w:eastAsia="SimSun" w:cs="Times New Roman"/>
        </w:rPr>
        <w:tab/>
      </w:r>
      <w:r w:rsidR="00F64C2B" w:rsidRPr="003B6FF8">
        <w:rPr>
          <w:rFonts w:eastAsia="SimSun" w:cs="Times New Roman"/>
        </w:rPr>
        <w:t>Ericsson</w:t>
      </w:r>
    </w:p>
    <w:p w14:paraId="3CE99A1A" w14:textId="346F6192" w:rsidR="00E90E49" w:rsidRPr="003B6FF8" w:rsidRDefault="003D3C45" w:rsidP="00300FD9">
      <w:pPr>
        <w:pStyle w:val="3GPPHeader"/>
        <w:overflowPunct w:val="0"/>
        <w:autoSpaceDE w:val="0"/>
        <w:autoSpaceDN w:val="0"/>
        <w:adjustRightInd w:val="0"/>
        <w:spacing w:line="240" w:lineRule="auto"/>
        <w:textAlignment w:val="baseline"/>
        <w:rPr>
          <w:rFonts w:eastAsia="SimSun" w:cs="Times New Roman"/>
        </w:rPr>
      </w:pPr>
      <w:r w:rsidRPr="003B6FF8">
        <w:rPr>
          <w:rFonts w:eastAsia="SimSun" w:cs="Times New Roman"/>
        </w:rPr>
        <w:t>Title:</w:t>
      </w:r>
      <w:r w:rsidR="00E90E49" w:rsidRPr="003B6FF8">
        <w:rPr>
          <w:rFonts w:eastAsia="SimSun" w:cs="Times New Roman"/>
        </w:rPr>
        <w:tab/>
      </w:r>
      <w:r w:rsidR="00C47AAA">
        <w:rPr>
          <w:rFonts w:eastAsia="SimSun" w:cs="Times New Roman"/>
        </w:rPr>
        <w:t>Remaining open issues</w:t>
      </w:r>
      <w:r w:rsidR="00A740B1" w:rsidRPr="003B6FF8">
        <w:rPr>
          <w:rFonts w:eastAsia="SimSun" w:cs="Times New Roman"/>
        </w:rPr>
        <w:t xml:space="preserve"> for store and forward</w:t>
      </w:r>
    </w:p>
    <w:p w14:paraId="1C58528E" w14:textId="5C8DA81A" w:rsidR="00E90E49" w:rsidRPr="003B6FF8" w:rsidRDefault="00E90E49" w:rsidP="002B4DEB">
      <w:pPr>
        <w:pStyle w:val="3GPPHeader"/>
        <w:overflowPunct w:val="0"/>
        <w:autoSpaceDE w:val="0"/>
        <w:autoSpaceDN w:val="0"/>
        <w:adjustRightInd w:val="0"/>
        <w:spacing w:after="60" w:line="240" w:lineRule="auto"/>
        <w:textAlignment w:val="baseline"/>
        <w:rPr>
          <w:rFonts w:eastAsia="SimSun" w:cs="Times New Roman"/>
        </w:rPr>
      </w:pPr>
      <w:r w:rsidRPr="003B6FF8">
        <w:rPr>
          <w:rFonts w:eastAsia="SimSun" w:cs="Times New Roman"/>
        </w:rPr>
        <w:t>Document for:</w:t>
      </w:r>
      <w:r w:rsidRPr="003B6FF8">
        <w:rPr>
          <w:rFonts w:eastAsia="SimSun" w:cs="Times New Roman"/>
        </w:rPr>
        <w:tab/>
        <w:t>Discussion, Decision</w:t>
      </w:r>
    </w:p>
    <w:p w14:paraId="0363E309" w14:textId="77777777" w:rsidR="00E90E49" w:rsidRPr="00630558" w:rsidRDefault="00230D18" w:rsidP="00CE0424">
      <w:pPr>
        <w:pStyle w:val="Heading1"/>
      </w:pPr>
      <w:r w:rsidRPr="00630558">
        <w:t>1</w:t>
      </w:r>
      <w:r w:rsidRPr="00630558">
        <w:tab/>
      </w:r>
      <w:r w:rsidR="00E90E49" w:rsidRPr="00630558">
        <w:t>Introduction</w:t>
      </w:r>
    </w:p>
    <w:p w14:paraId="177B1FDF" w14:textId="1521325D" w:rsidR="004E6B0F" w:rsidRPr="00630558" w:rsidRDefault="004E6B0F" w:rsidP="004E6B0F">
      <w:r>
        <w:t xml:space="preserve">In this contribution, we address </w:t>
      </w:r>
      <w:r w:rsidR="00D30032">
        <w:t>the</w:t>
      </w:r>
      <w:r w:rsidR="00AB77B5">
        <w:t xml:space="preserve"> last remaining</w:t>
      </w:r>
      <w:r w:rsidR="008D689B">
        <w:t xml:space="preserve"> </w:t>
      </w:r>
      <w:r w:rsidR="00537996">
        <w:t xml:space="preserve">open issues </w:t>
      </w:r>
      <w:r w:rsidR="008D689B">
        <w:t xml:space="preserve">for </w:t>
      </w:r>
      <w:r w:rsidR="00C47AAA">
        <w:t xml:space="preserve">Store and </w:t>
      </w:r>
      <w:r w:rsidR="00E02798">
        <w:t>Forward the</w:t>
      </w:r>
      <w:r w:rsidR="00AB77B5">
        <w:t xml:space="preserve"> use of the already agreed indications (time information and barring bit), its extension to neighbour cells, </w:t>
      </w:r>
      <w:r w:rsidR="007A2079">
        <w:t xml:space="preserve">and the </w:t>
      </w:r>
      <w:r w:rsidR="00537996">
        <w:t xml:space="preserve">specification impact of S&amp;F </w:t>
      </w:r>
      <w:r w:rsidR="007A2079">
        <w:t>cell</w:t>
      </w:r>
      <w:r w:rsidR="00537996">
        <w:t>s</w:t>
      </w:r>
      <w:r w:rsidR="007A2079">
        <w:t xml:space="preserve"> </w:t>
      </w:r>
      <w:r w:rsidR="00537996">
        <w:t>de-</w:t>
      </w:r>
      <w:r w:rsidR="007A2079">
        <w:t>prioritization</w:t>
      </w:r>
      <w:r w:rsidR="00AB77B5">
        <w:t>.</w:t>
      </w:r>
    </w:p>
    <w:p w14:paraId="4C9C8AB3" w14:textId="2DFD29FD" w:rsidR="004000E8" w:rsidRDefault="00230D18" w:rsidP="00CE0424">
      <w:pPr>
        <w:pStyle w:val="Heading1"/>
      </w:pPr>
      <w:bookmarkStart w:id="1" w:name="_Ref178064866"/>
      <w:r w:rsidRPr="00630558">
        <w:t>2</w:t>
      </w:r>
      <w:r w:rsidRPr="00630558">
        <w:tab/>
      </w:r>
      <w:bookmarkEnd w:id="1"/>
      <w:r w:rsidR="00FF45DC" w:rsidRPr="00630558">
        <w:t>Discussion</w:t>
      </w:r>
    </w:p>
    <w:p w14:paraId="630479F2" w14:textId="30B93FC2" w:rsidR="009A48C3" w:rsidRDefault="009A48C3" w:rsidP="009A48C3">
      <w:pPr>
        <w:pStyle w:val="Heading2"/>
      </w:pPr>
      <w:r w:rsidRPr="00630558" w:rsidDel="008438D5">
        <w:t>2.</w:t>
      </w:r>
      <w:r>
        <w:t>1</w:t>
      </w:r>
      <w:r w:rsidRPr="00630558">
        <w:tab/>
      </w:r>
      <w:r w:rsidR="001A1D39">
        <w:t>Specification impact of S&amp;F cell de-prioritization</w:t>
      </w:r>
    </w:p>
    <w:p w14:paraId="3DC714C7" w14:textId="71770808" w:rsidR="009A48C3" w:rsidRDefault="001A1D39" w:rsidP="009A48C3">
      <w:r>
        <w:t>In RAN2#131, the following was agreed:</w:t>
      </w:r>
    </w:p>
    <w:p w14:paraId="514CE8A7" w14:textId="1FAB92A3" w:rsidR="00547E8E" w:rsidRDefault="006E3E5C" w:rsidP="006E3E5C">
      <w:pPr>
        <w:pStyle w:val="ListParagraph"/>
      </w:pPr>
      <w:r w:rsidRPr="006E3E5C">
        <w:t xml:space="preserve">A Rel-19 UE may deprioritize the </w:t>
      </w:r>
      <w:r w:rsidR="00E02798" w:rsidRPr="006E3E5C">
        <w:t>neighbour</w:t>
      </w:r>
      <w:r w:rsidRPr="006E3E5C">
        <w:t xml:space="preserve"> cells operating in the S&amp;F mode (FFS on the detailed specification impact, i.e. whether a note is sufficient or some normative text. To be considered in the post meeting CR review)</w:t>
      </w:r>
      <w:r>
        <w:t xml:space="preserve">. </w:t>
      </w:r>
    </w:p>
    <w:p w14:paraId="3EAB2663" w14:textId="06644DE6" w:rsidR="003E28FB" w:rsidRDefault="006E49DF" w:rsidP="009A48C3">
      <w:r>
        <w:t>Regarding the</w:t>
      </w:r>
      <w:r w:rsidR="009A48C3">
        <w:t xml:space="preserve"> procedural perspective, </w:t>
      </w:r>
      <w:r w:rsidR="003E28FB">
        <w:t xml:space="preserve">during the post email </w:t>
      </w:r>
      <w:r w:rsidR="00900664">
        <w:t>discussion</w:t>
      </w:r>
      <w:r w:rsidR="003E28FB">
        <w:t>, the agreement was captured as informative procedural text in a note within the</w:t>
      </w:r>
      <w:r w:rsidR="00BD2F38">
        <w:t xml:space="preserve"> section for</w:t>
      </w:r>
      <w:r w:rsidR="003E28FB">
        <w:t xml:space="preserve"> </w:t>
      </w:r>
      <w:r w:rsidR="003E28FB" w:rsidRPr="003E28FB">
        <w:t>Cells with cell reservations, access restrictions or unsuitable for normal camping</w:t>
      </w:r>
      <w:r w:rsidR="003E28FB">
        <w:t xml:space="preserve">. </w:t>
      </w:r>
    </w:p>
    <w:p w14:paraId="7A5B113A" w14:textId="660DD833" w:rsidR="003E28FB" w:rsidRDefault="003E28FB" w:rsidP="009A48C3">
      <w:r>
        <w:rPr>
          <w:noProof/>
        </w:rPr>
        <mc:AlternateContent>
          <mc:Choice Requires="wps">
            <w:drawing>
              <wp:anchor distT="45720" distB="45720" distL="114300" distR="114300" simplePos="0" relativeHeight="251659264" behindDoc="0" locked="0" layoutInCell="1" allowOverlap="1" wp14:anchorId="6DFCD0EC" wp14:editId="6BEFACBE">
                <wp:simplePos x="0" y="0"/>
                <wp:positionH relativeFrom="column">
                  <wp:posOffset>99060</wp:posOffset>
                </wp:positionH>
                <wp:positionV relativeFrom="paragraph">
                  <wp:posOffset>269240</wp:posOffset>
                </wp:positionV>
                <wp:extent cx="6064250" cy="920750"/>
                <wp:effectExtent l="0" t="0" r="12700" b="127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920750"/>
                        </a:xfrm>
                        <a:prstGeom prst="rect">
                          <a:avLst/>
                        </a:prstGeom>
                        <a:solidFill>
                          <a:srgbClr val="FFFFFF"/>
                        </a:solidFill>
                        <a:ln w="9525">
                          <a:solidFill>
                            <a:srgbClr val="000000"/>
                          </a:solidFill>
                          <a:miter lim="800000"/>
                          <a:headEnd/>
                          <a:tailEnd/>
                        </a:ln>
                      </wps:spPr>
                      <wps:txbx>
                        <w:txbxContent>
                          <w:p w14:paraId="6C964033" w14:textId="16478F33" w:rsidR="003E28FB" w:rsidRDefault="003E28FB">
                            <w:r>
                              <w:t>NOTE: If the highest ranked cell or best cell according to absolute priority reselection rules is cell operating in store and forward mode the UE may deprioritse or not consider this cell as candidate cell for cell reselection and continue considering other cells not operating in store and forward mode for cell reselection.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FCD0EC" id="_x0000_t202" coordsize="21600,21600" o:spt="202" path="m,l,21600r21600,l21600,xe">
                <v:stroke joinstyle="miter"/>
                <v:path gradientshapeok="t" o:connecttype="rect"/>
              </v:shapetype>
              <v:shape id="Text Box 2" o:spid="_x0000_s1026" type="#_x0000_t202" style="position:absolute;margin-left:7.8pt;margin-top:21.2pt;width:477.5pt;height:7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qmnDQIAAB8EAAAOAAAAZHJzL2Uyb0RvYy54bWysU9tu2zAMfR+wfxD0vtgxkrQ14hRdugwD&#10;ugvQ7QNkWY6FSaImKbGzrx8lu2l2exmmB4EUqUPykFzfDlqRo3BegqnofJZTIgyHRpp9Rb983r26&#10;psQHZhqmwIiKnoSnt5uXL9a9LUUBHahGOIIgxpe9rWgXgi2zzPNOaOZnYIVBYwtOs4Cq22eNYz2i&#10;a5UVeb7KenCNdcCF9/h6PxrpJuG3reDhY9t6EYiqKOYW0u3SXcc726xZuXfMdpJPabB/yEIzaTDo&#10;GeqeBUYOTv4GpSV34KENMw46g7aVXKQasJp5/ks1jx2zItWC5Hh7psn/P1j+4fhoPzkShtcwYANT&#10;Ed4+AP/qiYFtx8xe3DkHfSdYg4HnkbKst76cvkaqfekjSN2/hwabzA4BEtDQOh1ZwToJomMDTmfS&#10;xRAIx8dVvloUSzRxtN0U+RXKMQQrn35b58NbAZpEoaIOm5rQ2fHBh9H1ySUG86Bks5NKJcXt661y&#10;5MhwAHbpTOg/uSlDeoy+LJYjAX+FyNP5E4SWASdZSV3R67MTKyNtb0yT5iwwqUYZq1Nm4jFSN5IY&#10;hnpAx8hnDc0JGXUwTixuGAoduO+U9DitFfXfDswJStQ7g125mS8WcbyTslheFai4S0t9aWGGI1RF&#10;AyWjuA1pJSJhBu6we61MxD5nMuWKU5haM21MHPNLPXk97/XmBwAAAP//AwBQSwMEFAAGAAgAAAAh&#10;AKSce27eAAAACQEAAA8AAABkcnMvZG93bnJldi54bWxMj8FOwzAQRO9I/IO1SFwQdSghSUOcCiGB&#10;6A0Kgqsbb5OIeB1sNw1/z3KC4+wbzc5U69kOYkIfekcKrhYJCKTGmZ5aBW+vD5cFiBA1GT04QgXf&#10;GGBdn55UujTuSC84bWMrOIRCqRV0MY6llKHp0OqwcCMSs73zVkeWvpXG6yOH20EukySTVvfEHzo9&#10;4n2Hzef2YBUU6dP0ETbXz+9Nth9W8SKfHr+8Uudn890tiIhz/DPDb32uDjV32rkDmSAG1jcZOxWk&#10;yxQE81We8GHHoMhTkHUl/y+ofwAAAP//AwBQSwECLQAUAAYACAAAACEAtoM4kv4AAADhAQAAEwAA&#10;AAAAAAAAAAAAAAAAAAAAW0NvbnRlbnRfVHlwZXNdLnhtbFBLAQItABQABgAIAAAAIQA4/SH/1gAA&#10;AJQBAAALAAAAAAAAAAAAAAAAAC8BAABfcmVscy8ucmVsc1BLAQItABQABgAIAAAAIQBZsqmnDQIA&#10;AB8EAAAOAAAAAAAAAAAAAAAAAC4CAABkcnMvZTJvRG9jLnhtbFBLAQItABQABgAIAAAAIQCknHtu&#10;3gAAAAkBAAAPAAAAAAAAAAAAAAAAAGcEAABkcnMvZG93bnJldi54bWxQSwUGAAAAAAQABADzAAAA&#10;cgUAAAAA&#10;">
                <v:textbox>
                  <w:txbxContent>
                    <w:p w14:paraId="6C964033" w14:textId="16478F33" w:rsidR="003E28FB" w:rsidRDefault="003E28FB">
                      <w:r>
                        <w:t>NOTE: If the highest ranked cell or best cell according to absolute priority reselection rules is cell operating in store and forward mode the UE may deprioritse or not consider this cell as candidate cell for cell reselection and continue considering other cells not operating in store and forward mode for cell reselection.</w:t>
                      </w:r>
                    </w:p>
                  </w:txbxContent>
                </v:textbox>
                <w10:wrap type="topAndBottom"/>
              </v:shape>
            </w:pict>
          </mc:Fallback>
        </mc:AlternateContent>
      </w:r>
    </w:p>
    <w:p w14:paraId="0BA50B74" w14:textId="77777777" w:rsidR="003E28FB" w:rsidRDefault="003E28FB" w:rsidP="009A48C3"/>
    <w:p w14:paraId="6C5AF0BA" w14:textId="40CA034B" w:rsidR="00E0201B" w:rsidRPr="00E0201B" w:rsidRDefault="00E0201B" w:rsidP="00E0201B">
      <w:r w:rsidRPr="00E0201B">
        <w:t>According to the 3GPP Drafting Rules (Annex A), "</w:t>
      </w:r>
      <w:r w:rsidRPr="00E0201B">
        <w:rPr>
          <w:i/>
          <w:iCs/>
        </w:rPr>
        <w:t>Notes are used to provide informative guidance only; they shall not contain requirements or instructions.</w:t>
      </w:r>
      <w:r w:rsidRPr="00E0201B">
        <w:t>" Placing the de</w:t>
      </w:r>
      <w:r w:rsidR="0072237C">
        <w:t>-</w:t>
      </w:r>
      <w:r w:rsidRPr="00E0201B">
        <w:t xml:space="preserve">prioritization </w:t>
      </w:r>
      <w:r w:rsidR="0072237C" w:rsidRPr="00E0201B">
        <w:t>behaviour</w:t>
      </w:r>
      <w:r w:rsidRPr="00E0201B">
        <w:t xml:space="preserve"> in a NOTE would render it non-binding, allowing different UE implementations to handle S&amp;F cells inconsistently, which could lead to undesirable mobility decisions and negatively impact the user experience in NTN environments.</w:t>
      </w:r>
    </w:p>
    <w:p w14:paraId="77D1F76B" w14:textId="694A2116" w:rsidR="00E0201B" w:rsidRPr="00E0201B" w:rsidRDefault="00E0201B" w:rsidP="00E0201B">
      <w:r w:rsidRPr="00E0201B">
        <w:lastRenderedPageBreak/>
        <w:t>Furthermore, cell prioritization and de</w:t>
      </w:r>
      <w:r w:rsidR="0072237C">
        <w:t>-</w:t>
      </w:r>
      <w:r w:rsidRPr="00E0201B">
        <w:t>prioritization rules for idle/inactive mode are consistently defined in normative text. For example, TS 38.304 specifies mandatory rules for cell reselection based on absolute priorities, and TS 38.331 defines how a UE shall handle cells with specific restrictions. Placing the S&amp;F cell handling rule in a NOTE would be a deviation from established specification practice for similar functionalities.</w:t>
      </w:r>
    </w:p>
    <w:p w14:paraId="22C36EB0" w14:textId="5D2ED910" w:rsidR="00E0201B" w:rsidRPr="00E0201B" w:rsidRDefault="00E0201B" w:rsidP="00E0201B">
      <w:r w:rsidRPr="00E0201B">
        <w:t xml:space="preserve">To ensure consistent UE </w:t>
      </w:r>
      <w:r w:rsidR="0072237C" w:rsidRPr="00E0201B">
        <w:t>behaviour</w:t>
      </w:r>
      <w:r w:rsidRPr="00E0201B">
        <w:t xml:space="preserve"> and prevent reselection to cells where immediate service is unavailable, it is more appropriate to allow the UE to treat such cells as unsuitable and exclude them from the set of candidate cells for cell reselection.</w:t>
      </w:r>
    </w:p>
    <w:p w14:paraId="777EF052" w14:textId="77777777" w:rsidR="009A48C3" w:rsidRPr="003B6FF8" w:rsidRDefault="009A48C3" w:rsidP="009A48C3"/>
    <w:p w14:paraId="5BD66F5A" w14:textId="6DDEEA34" w:rsidR="009A48C3" w:rsidRDefault="003541FF" w:rsidP="009A48C3">
      <w:pPr>
        <w:pStyle w:val="Proposal"/>
        <w:spacing w:after="0" w:line="240" w:lineRule="auto"/>
        <w:rPr>
          <w:lang w:eastAsia="ja-JP"/>
        </w:rPr>
      </w:pPr>
      <w:bookmarkStart w:id="2" w:name="_Toc210379748"/>
      <w:r>
        <w:rPr>
          <w:lang w:eastAsia="ja-JP"/>
        </w:rPr>
        <w:t xml:space="preserve">Capture in normative text that a Rel-19 UE </w:t>
      </w:r>
      <w:r w:rsidR="006624D7">
        <w:rPr>
          <w:lang w:eastAsia="ja-JP"/>
        </w:rPr>
        <w:t>may</w:t>
      </w:r>
      <w:r>
        <w:rPr>
          <w:lang w:eastAsia="ja-JP"/>
        </w:rPr>
        <w:t xml:space="preserve"> exclude S&amp;F cells </w:t>
      </w:r>
      <w:r w:rsidR="0008663C">
        <w:rPr>
          <w:lang w:eastAsia="ja-JP"/>
        </w:rPr>
        <w:t>as candidate cell for cell reselection.</w:t>
      </w:r>
      <w:bookmarkEnd w:id="2"/>
    </w:p>
    <w:p w14:paraId="4C3687CC" w14:textId="37CFF79E" w:rsidR="00641B4E" w:rsidRDefault="00641B4E" w:rsidP="00406A3B">
      <w:pPr>
        <w:rPr>
          <w:lang w:val="en-GB" w:eastAsia="ja-JP"/>
        </w:rPr>
      </w:pPr>
    </w:p>
    <w:p w14:paraId="15B43342" w14:textId="7BACE5CE" w:rsidR="00554ED2" w:rsidRDefault="00554ED2" w:rsidP="00554ED2">
      <w:pPr>
        <w:pStyle w:val="Heading2"/>
      </w:pPr>
      <w:r w:rsidRPr="00630558">
        <w:t>2.</w:t>
      </w:r>
      <w:r w:rsidR="00A12DE9">
        <w:t>2</w:t>
      </w:r>
      <w:r w:rsidRPr="00630558">
        <w:tab/>
      </w:r>
      <w:r w:rsidR="00FD4CB7">
        <w:t>Operation mode transition without cell change</w:t>
      </w:r>
    </w:p>
    <w:p w14:paraId="2D89F9A7" w14:textId="18C00824" w:rsidR="002667F1" w:rsidRPr="001741B3" w:rsidRDefault="00783CAF" w:rsidP="00783CAF">
      <w:r w:rsidRPr="00783CAF">
        <w:rPr>
          <w:rFonts w:cs="Arial"/>
          <w:color w:val="000000"/>
        </w:rPr>
        <w:t xml:space="preserve">Previous discussions have </w:t>
      </w:r>
      <w:r>
        <w:rPr>
          <w:rFonts w:cs="Arial"/>
          <w:color w:val="000000"/>
        </w:rPr>
        <w:t>brought up</w:t>
      </w:r>
      <w:r w:rsidRPr="00783CAF">
        <w:rPr>
          <w:rFonts w:cs="Arial"/>
          <w:color w:val="000000"/>
        </w:rPr>
        <w:t xml:space="preserve"> the situation in which a satellite switches between S&amp;F and non-S&amp;F operation modes without a corresponding cell change, meaning that no PCI change occurs during the mode transition. This situation raises technical considerations.</w:t>
      </w:r>
    </w:p>
    <w:p w14:paraId="366F7AA8" w14:textId="4FF57699" w:rsidR="00752D93" w:rsidRDefault="005C20CE" w:rsidP="005C20CE">
      <w:pPr>
        <w:pStyle w:val="Heading3"/>
      </w:pPr>
      <w:r>
        <w:t>2.2.1</w:t>
      </w:r>
      <w:r>
        <w:tab/>
      </w:r>
      <w:r w:rsidR="00752D93">
        <w:t>System information update</w:t>
      </w:r>
    </w:p>
    <w:p w14:paraId="1EA1D515" w14:textId="34090C39" w:rsidR="00565262" w:rsidRDefault="00565262" w:rsidP="00565262">
      <w:r w:rsidRPr="00565262">
        <w:t>In NB-IoT, the SIB1-NB modification period is statically configured to 4096 radio frames (i.e., 40.96 seconds). This duration often exceeds the remaining service time of a</w:t>
      </w:r>
      <w:r w:rsidR="0030146C">
        <w:t xml:space="preserve"> </w:t>
      </w:r>
      <w:r w:rsidRPr="00565262">
        <w:t>NGSO</w:t>
      </w:r>
      <w:r w:rsidR="0030146C">
        <w:t xml:space="preserve"> satellite</w:t>
      </w:r>
      <w:r w:rsidRPr="00565262">
        <w:t xml:space="preserve"> following an operation mode transition. Consequently, if an operation mode transition occurs during the service period of a satellite, it may not be feasible to maintain service on the same cell, as the available time after the transition may be insufficient to accommodate SIB1-NB updates using existing mechanisms. </w:t>
      </w:r>
      <w:r w:rsidR="0030146C">
        <w:t xml:space="preserve">Therefore, operation mode transitions </w:t>
      </w:r>
      <w:r w:rsidRPr="00565262">
        <w:t xml:space="preserve">are </w:t>
      </w:r>
      <w:r w:rsidR="0030146C">
        <w:t>currently</w:t>
      </w:r>
      <w:r w:rsidRPr="00565262">
        <w:t xml:space="preserve"> not optimally supported in dynamic NTN scenarios.</w:t>
      </w:r>
    </w:p>
    <w:p w14:paraId="327BA5AA" w14:textId="77777777" w:rsidR="0030146C" w:rsidRDefault="0030146C" w:rsidP="0030146C"/>
    <w:p w14:paraId="230B4A52" w14:textId="77777777" w:rsidR="0030146C" w:rsidRDefault="0030146C" w:rsidP="0030146C">
      <w:pPr>
        <w:pStyle w:val="Observation"/>
      </w:pPr>
      <w:bookmarkStart w:id="3" w:name="_Toc210378745"/>
      <w:r w:rsidRPr="000B5814">
        <w:t xml:space="preserve">The modification </w:t>
      </w:r>
      <w:r w:rsidRPr="00A42177">
        <w:t>period</w:t>
      </w:r>
      <w:r w:rsidRPr="000B5814">
        <w:t xml:space="preserve"> for SIB1-NB is fixed at 4096 radio frames</w:t>
      </w:r>
      <w:r>
        <w:rPr>
          <w:rFonts w:hint="eastAsia"/>
        </w:rPr>
        <w:t xml:space="preserve"> (i.e.,</w:t>
      </w:r>
      <w:r w:rsidRPr="000B5814">
        <w:t xml:space="preserve"> 40.96 seconds</w:t>
      </w:r>
      <w:r>
        <w:rPr>
          <w:rFonts w:hint="eastAsia"/>
        </w:rPr>
        <w:t xml:space="preserve">) which </w:t>
      </w:r>
      <w:r>
        <w:t>may be</w:t>
      </w:r>
      <w:r>
        <w:rPr>
          <w:rFonts w:hint="eastAsia"/>
        </w:rPr>
        <w:t xml:space="preserve"> longer than the</w:t>
      </w:r>
      <w:r>
        <w:t xml:space="preserve"> remaining</w:t>
      </w:r>
      <w:r>
        <w:rPr>
          <w:rFonts w:hint="eastAsia"/>
        </w:rPr>
        <w:t xml:space="preserve"> NGSO satellite service time</w:t>
      </w:r>
      <w:r>
        <w:t xml:space="preserve"> after the operation mode transition.</w:t>
      </w:r>
      <w:bookmarkEnd w:id="3"/>
    </w:p>
    <w:p w14:paraId="032EEB55" w14:textId="77777777" w:rsidR="0030146C" w:rsidRPr="003B6FF8" w:rsidRDefault="0030146C" w:rsidP="0030146C">
      <w:pPr>
        <w:pStyle w:val="Observation"/>
      </w:pPr>
      <w:bookmarkStart w:id="4" w:name="_Toc210378746"/>
      <w:r w:rsidRPr="005766B0">
        <w:t xml:space="preserve">The barring bit and the </w:t>
      </w:r>
      <w:r w:rsidRPr="007256BE">
        <w:t xml:space="preserve">“S&amp;F operation” indication </w:t>
      </w:r>
      <w:r w:rsidRPr="005766B0">
        <w:t xml:space="preserve">in SIB1-NB </w:t>
      </w:r>
      <w:r>
        <w:t>may not</w:t>
      </w:r>
      <w:r w:rsidRPr="005766B0">
        <w:t xml:space="preserve"> be updated timely</w:t>
      </w:r>
      <w:r>
        <w:t xml:space="preserve"> following t</w:t>
      </w:r>
      <w:r w:rsidRPr="005766B0">
        <w:t>he chang</w:t>
      </w:r>
      <w:r>
        <w:rPr>
          <w:rFonts w:hint="eastAsia"/>
        </w:rPr>
        <w:t xml:space="preserve">e of </w:t>
      </w:r>
      <w:r w:rsidRPr="005766B0">
        <w:t>satellite operation mode</w:t>
      </w:r>
      <w:r>
        <w:t>.</w:t>
      </w:r>
      <w:bookmarkEnd w:id="4"/>
    </w:p>
    <w:p w14:paraId="4D1112CE" w14:textId="77777777" w:rsidR="0030146C" w:rsidRDefault="0030146C" w:rsidP="00565262"/>
    <w:p w14:paraId="3BF82635" w14:textId="7AEB6D5E" w:rsidR="009B4045" w:rsidRPr="00565262" w:rsidRDefault="00565262" w:rsidP="00565262">
      <w:r w:rsidRPr="00565262">
        <w:t xml:space="preserve">As a result, updates to parameters such as </w:t>
      </w:r>
      <w:r w:rsidRPr="0030146C">
        <w:rPr>
          <w:i/>
          <w:iCs/>
        </w:rPr>
        <w:t>cellBarred-NTN</w:t>
      </w:r>
      <w:r w:rsidRPr="00565262">
        <w:t xml:space="preserve"> and the “S&amp;F operation” indication may not be aligned in real-time with satellite operation mode changes. This misalignment can result in situations where UEs that do not support S&amp;F are not barred after the satellite transitions to S&amp;F mode, as depicted in Figure 1. Due to the extended SIB1-NB modification period, this condition </w:t>
      </w:r>
      <w:r w:rsidRPr="00565262">
        <w:lastRenderedPageBreak/>
        <w:t>may persist for a considerable duration, thereby adversely affecting S&amp;F incapable UEs</w:t>
      </w:r>
      <w:r w:rsidR="0003639C">
        <w:t xml:space="preserve"> that can’t operate in the cell and should ideally re-select prior to the transition</w:t>
      </w:r>
      <w:r w:rsidRPr="00565262">
        <w:t>.</w:t>
      </w:r>
    </w:p>
    <w:p w14:paraId="2ED34E7C" w14:textId="7CAF55FA" w:rsidR="0011098C" w:rsidRDefault="0055034F" w:rsidP="00054E92">
      <w:pPr>
        <w:keepNext/>
      </w:pPr>
      <w:r>
        <w:rPr>
          <w:noProof/>
        </w:rPr>
        <w:drawing>
          <wp:inline distT="0" distB="0" distL="0" distR="0" wp14:anchorId="24A7E704" wp14:editId="44CABDC9">
            <wp:extent cx="4944851" cy="2231789"/>
            <wp:effectExtent l="0" t="0" r="0" b="0"/>
            <wp:docPr id="838794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2824" cy="2244414"/>
                    </a:xfrm>
                    <a:prstGeom prst="rect">
                      <a:avLst/>
                    </a:prstGeom>
                    <a:noFill/>
                  </pic:spPr>
                </pic:pic>
              </a:graphicData>
            </a:graphic>
          </wp:inline>
        </w:drawing>
      </w:r>
    </w:p>
    <w:p w14:paraId="3FFB10CC" w14:textId="6EA9F9D1" w:rsidR="004924B0" w:rsidRPr="004924B0" w:rsidRDefault="0011098C" w:rsidP="004924B0">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4924B0" w:rsidRPr="004924B0">
        <w:t xml:space="preserve">S&amp;F incapable UEs are not barred </w:t>
      </w:r>
      <w:r w:rsidR="004924B0">
        <w:t>when</w:t>
      </w:r>
      <w:r w:rsidR="004924B0" w:rsidRPr="004924B0">
        <w:t xml:space="preserve"> the satellite </w:t>
      </w:r>
      <w:r w:rsidR="004924B0">
        <w:t>transits to</w:t>
      </w:r>
      <w:r w:rsidR="004924B0" w:rsidRPr="004924B0">
        <w:t xml:space="preserve"> S&amp;F mode</w:t>
      </w:r>
    </w:p>
    <w:p w14:paraId="29B69F97" w14:textId="77777777" w:rsidR="002E3E5D" w:rsidRDefault="002E3E5D" w:rsidP="00EA5AAF"/>
    <w:p w14:paraId="435CBE88" w14:textId="158D7A00" w:rsidR="00A42177" w:rsidRPr="001A01C5" w:rsidRDefault="00330AD7" w:rsidP="001A01C5">
      <w:r>
        <w:t xml:space="preserve">We </w:t>
      </w:r>
      <w:r w:rsidR="001A01C5" w:rsidRPr="001A01C5">
        <w:t>proposed that, upon an operation mode transition</w:t>
      </w:r>
      <w:r>
        <w:t xml:space="preserve">, </w:t>
      </w:r>
      <w:r w:rsidR="001A01C5" w:rsidRPr="001A01C5">
        <w:t xml:space="preserve">i.e., following </w:t>
      </w:r>
      <w:r w:rsidR="001A01C5" w:rsidRPr="00330AD7">
        <w:rPr>
          <w:i/>
          <w:iCs/>
        </w:rPr>
        <w:t>t-ModeSwitching</w:t>
      </w:r>
      <w:r w:rsidR="001A01C5" w:rsidRPr="001A01C5">
        <w:t>, the UE immediately update</w:t>
      </w:r>
      <w:r>
        <w:t>s</w:t>
      </w:r>
      <w:r w:rsidR="001A01C5" w:rsidRPr="001A01C5">
        <w:t xml:space="preserve"> and re-acquire SIB1-NB. This procedure ensures that the UE determines the cell barring status based on the latest SIB1-NB, thereby supporting timely and accurate access control.</w:t>
      </w:r>
    </w:p>
    <w:p w14:paraId="56C11FDC" w14:textId="77777777" w:rsidR="005D1DA4" w:rsidRDefault="005D1DA4" w:rsidP="00F14BC8"/>
    <w:p w14:paraId="6FB5A73E" w14:textId="4F06E2DB" w:rsidR="000E715B" w:rsidRDefault="00D1611F" w:rsidP="000E715B">
      <w:pPr>
        <w:pStyle w:val="Proposal"/>
      </w:pPr>
      <w:bookmarkStart w:id="5" w:name="_Toc204591001"/>
      <w:bookmarkStart w:id="6" w:name="_Toc210379749"/>
      <w:r>
        <w:t xml:space="preserve">Regardless modification period boundaries, </w:t>
      </w:r>
      <w:r w:rsidR="00713176">
        <w:rPr>
          <w:rFonts w:hint="eastAsia"/>
        </w:rPr>
        <w:t>SIB1-NB is</w:t>
      </w:r>
      <w:r w:rsidR="00713176" w:rsidRPr="0078278D">
        <w:t xml:space="preserve"> updated </w:t>
      </w:r>
      <w:r w:rsidR="00713176">
        <w:rPr>
          <w:rFonts w:hint="eastAsia"/>
        </w:rPr>
        <w:t xml:space="preserve">and </w:t>
      </w:r>
      <w:r w:rsidR="00713176" w:rsidRPr="001266D2">
        <w:t>re-acquire</w:t>
      </w:r>
      <w:r w:rsidR="00713176">
        <w:t>d</w:t>
      </w:r>
      <w:r w:rsidR="00713176">
        <w:rPr>
          <w:rFonts w:hint="eastAsia"/>
        </w:rPr>
        <w:t xml:space="preserve"> </w:t>
      </w:r>
      <w:r w:rsidR="00713176" w:rsidRPr="00657F20">
        <w:t>immediately</w:t>
      </w:r>
      <w:r w:rsidR="00713176">
        <w:rPr>
          <w:rFonts w:hint="eastAsia"/>
        </w:rPr>
        <w:t xml:space="preserve"> after the </w:t>
      </w:r>
      <w:r w:rsidR="001A01C5">
        <w:t xml:space="preserve">satellite operation mode </w:t>
      </w:r>
      <w:r w:rsidR="00713176">
        <w:rPr>
          <w:rFonts w:hint="eastAsia"/>
        </w:rPr>
        <w:t>transition</w:t>
      </w:r>
      <w:r w:rsidR="00B37EC2" w:rsidRPr="00F45400">
        <w:t>.</w:t>
      </w:r>
      <w:bookmarkEnd w:id="5"/>
      <w:bookmarkEnd w:id="6"/>
    </w:p>
    <w:p w14:paraId="54776BB7" w14:textId="77777777" w:rsidR="00954A39" w:rsidRDefault="00954A39" w:rsidP="00D1611F"/>
    <w:p w14:paraId="6A8E614E" w14:textId="460193C7" w:rsidR="005C20CE" w:rsidRDefault="0086073D" w:rsidP="0086073D">
      <w:pPr>
        <w:pStyle w:val="Heading3"/>
      </w:pPr>
      <w:r>
        <w:t>2.2.2</w:t>
      </w:r>
      <w:r>
        <w:tab/>
        <w:t>Cell access upon barring</w:t>
      </w:r>
      <w:r w:rsidR="00DB1B1B">
        <w:t xml:space="preserve"> due to operation mode transition</w:t>
      </w:r>
    </w:p>
    <w:p w14:paraId="39CD7D1A" w14:textId="77777777" w:rsidR="0063006B" w:rsidRDefault="00772490" w:rsidP="00772490">
      <w:r w:rsidRPr="00F275DB">
        <w:t xml:space="preserve">According to TS 36.304, when a UE identifies a cell as barred, it must exclude that cell from the cell reselection candidate list for 300 seconds. Depending on the </w:t>
      </w:r>
      <w:r w:rsidRPr="00772490">
        <w:rPr>
          <w:i/>
          <w:iCs/>
        </w:rPr>
        <w:t>intraFreqReselection</w:t>
      </w:r>
      <w:r w:rsidRPr="00F275DB">
        <w:t xml:space="preserve"> parameter configuration, the UE may extend this exclusion to the entire frequency. This mechanism, while robust, presents challenges in </w:t>
      </w:r>
      <w:r>
        <w:t xml:space="preserve">certain geographical areas where </w:t>
      </w:r>
      <w:r w:rsidR="0063006B">
        <w:t>satellite</w:t>
      </w:r>
      <w:r w:rsidRPr="00F275DB">
        <w:t xml:space="preserve"> operation mode frequently transition.</w:t>
      </w:r>
    </w:p>
    <w:p w14:paraId="44D724D5" w14:textId="77777777" w:rsidR="0063006B" w:rsidRDefault="0063006B" w:rsidP="00772490"/>
    <w:p w14:paraId="5D8AB464" w14:textId="77777777" w:rsidR="0063006B" w:rsidRPr="002F7A2A" w:rsidRDefault="0063006B" w:rsidP="0063006B">
      <w:pPr>
        <w:pStyle w:val="Observation"/>
        <w:rPr>
          <w:lang w:val="en-GB"/>
        </w:rPr>
      </w:pPr>
      <w:bookmarkStart w:id="7" w:name="_Toc210378747"/>
      <w:r>
        <w:t>A</w:t>
      </w:r>
      <w:r w:rsidRPr="005D088C">
        <w:t xml:space="preserve"> UE exclude</w:t>
      </w:r>
      <w:r>
        <w:t>s</w:t>
      </w:r>
      <w:r w:rsidRPr="005D088C">
        <w:t xml:space="preserve"> </w:t>
      </w:r>
      <w:r>
        <w:t xml:space="preserve">a </w:t>
      </w:r>
      <w:r w:rsidRPr="005D088C">
        <w:t>barred cell</w:t>
      </w:r>
      <w:r>
        <w:t xml:space="preserve"> (or frequency) from the</w:t>
      </w:r>
      <w:r w:rsidRPr="005D088C">
        <w:t xml:space="preserve"> candidate </w:t>
      </w:r>
      <w:r>
        <w:t xml:space="preserve">list </w:t>
      </w:r>
      <w:r w:rsidRPr="005D088C">
        <w:t>for cell re</w:t>
      </w:r>
      <w:r>
        <w:t>-</w:t>
      </w:r>
      <w:r w:rsidRPr="005D088C">
        <w:t xml:space="preserve">selection </w:t>
      </w:r>
      <w:r>
        <w:t>for</w:t>
      </w:r>
      <w:r w:rsidRPr="005D088C">
        <w:t xml:space="preserve"> 300 seconds</w:t>
      </w:r>
      <w:r>
        <w:t>.</w:t>
      </w:r>
      <w:bookmarkEnd w:id="7"/>
    </w:p>
    <w:p w14:paraId="1589A78F" w14:textId="77777777" w:rsidR="0063006B" w:rsidRDefault="0063006B" w:rsidP="00772490"/>
    <w:p w14:paraId="695702B1" w14:textId="26E0C7EC" w:rsidR="00772490" w:rsidRPr="00DA0909" w:rsidRDefault="00DA0909" w:rsidP="00DA0909">
      <w:r w:rsidRPr="00DA0909">
        <w:t xml:space="preserve">As an illustrative example, consider a scenario where a UE lacking support for S&amp;F </w:t>
      </w:r>
      <w:r w:rsidR="005C0D80">
        <w:t xml:space="preserve">finds </w:t>
      </w:r>
      <w:r w:rsidR="005C0D80" w:rsidRPr="00DA0909">
        <w:t>a</w:t>
      </w:r>
      <w:r w:rsidRPr="00DA0909">
        <w:t xml:space="preserve"> cell that is currently operating in S&amp;F mode but is scheduled to transition to non-S&amp;F operation</w:t>
      </w:r>
      <w:r w:rsidR="00FC2F38">
        <w:t xml:space="preserve"> soon</w:t>
      </w:r>
      <w:r w:rsidRPr="00DA0909">
        <w:t xml:space="preserve">. In accordance with the existing procedure, the UE is mandated to exclude this cell (or, depending on </w:t>
      </w:r>
      <w:r w:rsidRPr="00DA0909">
        <w:lastRenderedPageBreak/>
        <w:t xml:space="preserve">parameter configuration, the entire frequency) from its cell reselection candidate list for a duration of 300 seconds. Given that this exclusion period is comparable to, or may even exceed, the typical service time of LEO satellites, the UE may be prevented from re-selecting to the cell even after it becomes available (i.e., the barring bit is </w:t>
      </w:r>
      <w:r w:rsidR="003C3940">
        <w:t>deactivated</w:t>
      </w:r>
      <w:r w:rsidRPr="00DA0909">
        <w:t>). Consequently, this can lead to missed opportunities for connectivity and suboptimal service continuity in dynamic NTN environments.</w:t>
      </w:r>
    </w:p>
    <w:p w14:paraId="0B738236" w14:textId="77777777" w:rsidR="00772490" w:rsidRPr="00772490" w:rsidRDefault="00772490" w:rsidP="00772490">
      <w:pPr>
        <w:rPr>
          <w:lang w:val="en-GB" w:eastAsia="ja-JP"/>
        </w:rPr>
      </w:pPr>
    </w:p>
    <w:p w14:paraId="51E43123" w14:textId="09400A99" w:rsidR="00951E7C" w:rsidRDefault="002F7A2A" w:rsidP="00951E7C">
      <w:pPr>
        <w:pStyle w:val="Observation"/>
      </w:pPr>
      <w:bookmarkStart w:id="8" w:name="_Toc210378748"/>
      <w:r>
        <w:t xml:space="preserve">During the service time of a </w:t>
      </w:r>
      <w:r w:rsidR="00DC6039">
        <w:t xml:space="preserve">LEO </w:t>
      </w:r>
      <w:r>
        <w:t>satellite, a</w:t>
      </w:r>
      <w:r w:rsidR="001538F6" w:rsidRPr="001538F6">
        <w:t xml:space="preserve"> UE </w:t>
      </w:r>
      <w:r>
        <w:t>may not</w:t>
      </w:r>
      <w:r w:rsidR="001538F6" w:rsidRPr="001538F6">
        <w:t xml:space="preserve"> re</w:t>
      </w:r>
      <w:r>
        <w:t>-</w:t>
      </w:r>
      <w:r w:rsidR="001538F6" w:rsidRPr="001538F6">
        <w:t xml:space="preserve">select to </w:t>
      </w:r>
      <w:r>
        <w:t xml:space="preserve">a </w:t>
      </w:r>
      <w:r w:rsidR="001538F6" w:rsidRPr="001538F6">
        <w:t xml:space="preserve">cell </w:t>
      </w:r>
      <w:r>
        <w:t>previously determined as barred</w:t>
      </w:r>
      <w:r w:rsidR="009B5D16">
        <w:t>,</w:t>
      </w:r>
      <w:r w:rsidR="001538F6" w:rsidRPr="001538F6">
        <w:t xml:space="preserve"> </w:t>
      </w:r>
      <w:r w:rsidR="009B5D16">
        <w:t xml:space="preserve">even </w:t>
      </w:r>
      <w:r>
        <w:t xml:space="preserve">if the satellite changes operation mode </w:t>
      </w:r>
      <w:r w:rsidR="003C3940">
        <w:t xml:space="preserve">(e.g., non-S&amp;F) </w:t>
      </w:r>
      <w:r>
        <w:t xml:space="preserve">and </w:t>
      </w:r>
      <w:r w:rsidR="007B36E9">
        <w:t>the barring bit is deactivated</w:t>
      </w:r>
      <w:r w:rsidR="00951E7C">
        <w:t>.</w:t>
      </w:r>
      <w:bookmarkEnd w:id="8"/>
    </w:p>
    <w:p w14:paraId="5E7398AE" w14:textId="77777777" w:rsidR="00E977CE" w:rsidRDefault="00E977CE" w:rsidP="00EA5AAF">
      <w:pPr>
        <w:rPr>
          <w:lang w:val="en-GB" w:eastAsia="ja-JP"/>
        </w:rPr>
      </w:pPr>
    </w:p>
    <w:p w14:paraId="151B2F55" w14:textId="3D497CAD" w:rsidR="003C3940" w:rsidRDefault="003C3940" w:rsidP="003C3940">
      <w:r w:rsidRPr="003C3940">
        <w:t xml:space="preserve">To address the identified limitation regarding prolonged cell exclusion in dynamic NTN environments, it is proposed that when a neighbouring cell is barred due to S&amp;F operation prior to its </w:t>
      </w:r>
      <w:r w:rsidRPr="00C855E4">
        <w:rPr>
          <w:i/>
          <w:iCs/>
        </w:rPr>
        <w:t>t-ModeSwitching</w:t>
      </w:r>
      <w:r w:rsidRPr="003C3940">
        <w:t>, the UE exclude</w:t>
      </w:r>
      <w:r w:rsidR="00C855E4">
        <w:t>s</w:t>
      </w:r>
      <w:r w:rsidRPr="003C3940">
        <w:t xml:space="preserve"> this cell from the cell reselection candidate list only until the specified operation mode transition time. Upon expiry of the operation mode transition time, the UE </w:t>
      </w:r>
      <w:r w:rsidR="00C855E4">
        <w:t xml:space="preserve">can reassess </w:t>
      </w:r>
      <w:r w:rsidRPr="003C3940">
        <w:t>the barring status based on the most recent system information. This approach aims to reduce unnecessary exclusion durations, thereby enhancing the likelihood of timely connectivity and improving both network efficiency and user experience.</w:t>
      </w:r>
    </w:p>
    <w:p w14:paraId="2DDDFF7A" w14:textId="2E588E5A" w:rsidR="00F275DB" w:rsidRPr="003C3940" w:rsidRDefault="00732DFB" w:rsidP="00732DFB">
      <w:pPr>
        <w:pStyle w:val="Proposal"/>
      </w:pPr>
      <w:bookmarkStart w:id="9" w:name="_Toc210379750"/>
      <w:r>
        <w:t xml:space="preserve">The </w:t>
      </w:r>
      <w:r w:rsidR="003C3940" w:rsidRPr="003C3940">
        <w:t>UE excludes a barred neighbouring cell due to S&amp;F operation mode only until the operation mode transition time.</w:t>
      </w:r>
      <w:bookmarkEnd w:id="9"/>
    </w:p>
    <w:p w14:paraId="7CE1C58D" w14:textId="6957CAC9" w:rsidR="00550516" w:rsidRDefault="00550516">
      <w:pPr>
        <w:spacing w:after="0" w:line="240" w:lineRule="auto"/>
      </w:pPr>
      <w:r>
        <w:br w:type="page"/>
      </w:r>
    </w:p>
    <w:p w14:paraId="16184499" w14:textId="2213CE2F" w:rsidR="00C01F33" w:rsidRPr="00630558" w:rsidRDefault="00AD4BAF" w:rsidP="00CE0424">
      <w:pPr>
        <w:pStyle w:val="Heading1"/>
      </w:pPr>
      <w:r>
        <w:t>3</w:t>
      </w:r>
      <w:r w:rsidR="00850F9A" w:rsidRPr="00630558">
        <w:tab/>
      </w:r>
      <w:r w:rsidR="00C01F33" w:rsidRPr="00630558">
        <w:t>Conclusion</w:t>
      </w:r>
    </w:p>
    <w:p w14:paraId="3C0C63AB" w14:textId="77777777" w:rsidR="008E065E" w:rsidRPr="00630558" w:rsidRDefault="008E065E" w:rsidP="008E065E">
      <w:pPr>
        <w:pStyle w:val="BodyText"/>
        <w:rPr>
          <w:b/>
        </w:rPr>
      </w:pPr>
      <w:r w:rsidRPr="00630558">
        <w:t xml:space="preserve">In </w:t>
      </w:r>
      <w:r w:rsidR="007729A2" w:rsidRPr="00630558">
        <w:t xml:space="preserve">the previous </w:t>
      </w:r>
      <w:r w:rsidRPr="00630558">
        <w:t>section</w:t>
      </w:r>
      <w:r w:rsidR="007729A2" w:rsidRPr="00630558">
        <w:t>s</w:t>
      </w:r>
      <w:r w:rsidRPr="00630558">
        <w:t xml:space="preserve"> we made the following observations:</w:t>
      </w:r>
      <w:r w:rsidR="00C93814" w:rsidRPr="00630558">
        <w:rPr>
          <w:b/>
        </w:rPr>
        <w:t xml:space="preserve"> </w:t>
      </w:r>
    </w:p>
    <w:p w14:paraId="306AB2E3" w14:textId="77777777" w:rsidR="0081484E" w:rsidRDefault="006F6582">
      <w:pPr>
        <w:pStyle w:val="TableofFigures"/>
        <w:tabs>
          <w:tab w:val="right" w:leader="dot" w:pos="9629"/>
        </w:tabs>
        <w:rPr>
          <w:rFonts w:eastAsiaTheme="minorEastAsia"/>
          <w:b w:val="0"/>
          <w:noProof/>
          <w:lang w:eastAsia="en-SE"/>
        </w:rPr>
      </w:pPr>
      <w:r w:rsidRPr="00630558">
        <w:rPr>
          <w:b w:val="0"/>
        </w:rPr>
        <w:fldChar w:fldCharType="begin"/>
      </w:r>
      <w:r>
        <w:rPr>
          <w:b w:val="0"/>
          <w:bCs/>
        </w:rPr>
        <w:instrText xml:space="preserve"> TOC \f O \n \h \z \t "Observation" \c </w:instrText>
      </w:r>
      <w:r w:rsidRPr="00630558">
        <w:rPr>
          <w:b w:val="0"/>
        </w:rPr>
        <w:fldChar w:fldCharType="separate"/>
      </w:r>
      <w:hyperlink w:anchor="_Toc210378745" w:history="1">
        <w:r w:rsidR="0081484E" w:rsidRPr="00B25080">
          <w:rPr>
            <w:rStyle w:val="Hyperlink"/>
            <w:noProof/>
          </w:rPr>
          <w:t>Observation 1</w:t>
        </w:r>
        <w:r w:rsidR="0081484E">
          <w:rPr>
            <w:rFonts w:eastAsiaTheme="minorEastAsia"/>
            <w:b w:val="0"/>
            <w:noProof/>
            <w:lang w:eastAsia="en-SE"/>
          </w:rPr>
          <w:tab/>
        </w:r>
        <w:r w:rsidR="0081484E" w:rsidRPr="00B25080">
          <w:rPr>
            <w:rStyle w:val="Hyperlink"/>
            <w:noProof/>
          </w:rPr>
          <w:t>The modification period for SIB1-NB is fixed at 4096 radio frames (i.e., 40.96 seconds) which may be longer than the remaining NGSO satellite service time after the operation mode transition.</w:t>
        </w:r>
      </w:hyperlink>
    </w:p>
    <w:p w14:paraId="085D6F0F" w14:textId="77777777" w:rsidR="0081484E" w:rsidRDefault="0081484E">
      <w:pPr>
        <w:pStyle w:val="TableofFigures"/>
        <w:tabs>
          <w:tab w:val="right" w:leader="dot" w:pos="9629"/>
        </w:tabs>
        <w:rPr>
          <w:rFonts w:eastAsiaTheme="minorEastAsia"/>
          <w:b w:val="0"/>
          <w:noProof/>
          <w:lang w:eastAsia="en-SE"/>
        </w:rPr>
      </w:pPr>
      <w:hyperlink w:anchor="_Toc210378746" w:history="1">
        <w:r w:rsidRPr="00B25080">
          <w:rPr>
            <w:rStyle w:val="Hyperlink"/>
            <w:noProof/>
          </w:rPr>
          <w:t>Observation 2</w:t>
        </w:r>
        <w:r>
          <w:rPr>
            <w:rFonts w:eastAsiaTheme="minorEastAsia"/>
            <w:b w:val="0"/>
            <w:noProof/>
            <w:lang w:eastAsia="en-SE"/>
          </w:rPr>
          <w:tab/>
        </w:r>
        <w:r w:rsidRPr="00B25080">
          <w:rPr>
            <w:rStyle w:val="Hyperlink"/>
            <w:noProof/>
          </w:rPr>
          <w:t>The barring bit and the “S&amp;F operation” indication in SIB1-NB may not be updated timely following the change of satellite operation mode.</w:t>
        </w:r>
      </w:hyperlink>
    </w:p>
    <w:p w14:paraId="037A3598" w14:textId="77777777" w:rsidR="0081484E" w:rsidRDefault="0081484E">
      <w:pPr>
        <w:pStyle w:val="TableofFigures"/>
        <w:tabs>
          <w:tab w:val="right" w:leader="dot" w:pos="9629"/>
        </w:tabs>
        <w:rPr>
          <w:rFonts w:eastAsiaTheme="minorEastAsia"/>
          <w:b w:val="0"/>
          <w:noProof/>
          <w:lang w:eastAsia="en-SE"/>
        </w:rPr>
      </w:pPr>
      <w:hyperlink w:anchor="_Toc210378747" w:history="1">
        <w:r w:rsidRPr="00B25080">
          <w:rPr>
            <w:rStyle w:val="Hyperlink"/>
            <w:noProof/>
            <w:lang w:val="en-GB"/>
          </w:rPr>
          <w:t>Observation 3</w:t>
        </w:r>
        <w:r>
          <w:rPr>
            <w:rFonts w:eastAsiaTheme="minorEastAsia"/>
            <w:b w:val="0"/>
            <w:noProof/>
            <w:lang w:eastAsia="en-SE"/>
          </w:rPr>
          <w:tab/>
        </w:r>
        <w:r w:rsidRPr="00B25080">
          <w:rPr>
            <w:rStyle w:val="Hyperlink"/>
            <w:noProof/>
          </w:rPr>
          <w:t>A UE excludes a barred cell (or frequency) from the candidate list for cell re-selection for 300 seconds.</w:t>
        </w:r>
      </w:hyperlink>
    </w:p>
    <w:p w14:paraId="0266C2F7" w14:textId="77777777" w:rsidR="0081484E" w:rsidRDefault="0081484E">
      <w:pPr>
        <w:pStyle w:val="TableofFigures"/>
        <w:tabs>
          <w:tab w:val="right" w:leader="dot" w:pos="9629"/>
        </w:tabs>
        <w:rPr>
          <w:rFonts w:eastAsiaTheme="minorEastAsia"/>
          <w:b w:val="0"/>
          <w:noProof/>
          <w:lang w:eastAsia="en-SE"/>
        </w:rPr>
      </w:pPr>
      <w:hyperlink w:anchor="_Toc210378748" w:history="1">
        <w:r w:rsidRPr="00B25080">
          <w:rPr>
            <w:rStyle w:val="Hyperlink"/>
            <w:noProof/>
          </w:rPr>
          <w:t>Observation 4</w:t>
        </w:r>
        <w:r>
          <w:rPr>
            <w:rFonts w:eastAsiaTheme="minorEastAsia"/>
            <w:b w:val="0"/>
            <w:noProof/>
            <w:lang w:eastAsia="en-SE"/>
          </w:rPr>
          <w:tab/>
        </w:r>
        <w:r w:rsidRPr="00B25080">
          <w:rPr>
            <w:rStyle w:val="Hyperlink"/>
            <w:noProof/>
          </w:rPr>
          <w:t>During the service time of a LEO satellite, a UE may not re-select to a cell previously determined as barred, even if the satellite changes operation mode (e.g., non-S&amp;F) and the barring bit is deactivated.</w:t>
        </w:r>
      </w:hyperlink>
    </w:p>
    <w:p w14:paraId="775CB46E" w14:textId="3B5240CB" w:rsidR="006E1C82" w:rsidRPr="00630558" w:rsidRDefault="006F6582" w:rsidP="008E065E">
      <w:pPr>
        <w:pStyle w:val="BodyText"/>
        <w:rPr>
          <w:b/>
        </w:rPr>
      </w:pPr>
      <w:r w:rsidRPr="00630558">
        <w:rPr>
          <w:b/>
        </w:rPr>
        <w:fldChar w:fldCharType="end"/>
      </w:r>
    </w:p>
    <w:p w14:paraId="3A82D5E6" w14:textId="77777777" w:rsidR="006E1C82" w:rsidRPr="00630558" w:rsidRDefault="008E065E" w:rsidP="006E1C82">
      <w:pPr>
        <w:pStyle w:val="BodyText"/>
      </w:pPr>
      <w:r w:rsidRPr="00630558">
        <w:t xml:space="preserve">Based on the discussion in </w:t>
      </w:r>
      <w:r w:rsidR="007729A2" w:rsidRPr="00630558">
        <w:t xml:space="preserve">the previous </w:t>
      </w:r>
      <w:r w:rsidRPr="00630558">
        <w:t>section</w:t>
      </w:r>
      <w:r w:rsidR="007729A2" w:rsidRPr="00630558">
        <w:t>s</w:t>
      </w:r>
      <w:r w:rsidRPr="00630558">
        <w:t xml:space="preserve"> we propose the following:</w:t>
      </w:r>
    </w:p>
    <w:p w14:paraId="4D824826" w14:textId="77777777" w:rsidR="006624D7" w:rsidRDefault="006E1C82">
      <w:pPr>
        <w:pStyle w:val="TableofFigures"/>
        <w:tabs>
          <w:tab w:val="right" w:leader="dot" w:pos="9629"/>
        </w:tabs>
        <w:rPr>
          <w:rFonts w:eastAsiaTheme="minorEastAsia"/>
          <w:b w:val="0"/>
          <w:noProof/>
          <w:lang w:eastAsia="en-SE"/>
        </w:rPr>
      </w:pPr>
      <w:r w:rsidRPr="00630558">
        <w:rPr>
          <w:b w:val="0"/>
        </w:rPr>
        <w:fldChar w:fldCharType="begin"/>
      </w:r>
      <w:r>
        <w:rPr>
          <w:b w:val="0"/>
          <w:bCs/>
        </w:rPr>
        <w:instrText xml:space="preserve"> TOC \n \h \z \t "Proposal" \c </w:instrText>
      </w:r>
      <w:r w:rsidRPr="00630558">
        <w:rPr>
          <w:b w:val="0"/>
        </w:rPr>
        <w:fldChar w:fldCharType="separate"/>
      </w:r>
      <w:hyperlink w:anchor="_Toc210379748" w:history="1">
        <w:r w:rsidR="006624D7" w:rsidRPr="005B4CA4">
          <w:rPr>
            <w:rStyle w:val="Hyperlink"/>
            <w:noProof/>
            <w:lang w:eastAsia="ja-JP"/>
          </w:rPr>
          <w:t>Proposal 1</w:t>
        </w:r>
        <w:r w:rsidR="006624D7">
          <w:rPr>
            <w:rFonts w:eastAsiaTheme="minorEastAsia"/>
            <w:b w:val="0"/>
            <w:noProof/>
            <w:lang w:eastAsia="en-SE"/>
          </w:rPr>
          <w:tab/>
        </w:r>
        <w:r w:rsidR="006624D7" w:rsidRPr="005B4CA4">
          <w:rPr>
            <w:rStyle w:val="Hyperlink"/>
            <w:noProof/>
            <w:lang w:eastAsia="ja-JP"/>
          </w:rPr>
          <w:t>Capture in normative text that a Rel-19 UE may exclude S&amp;F cells as candidate cell for cell reselection.</w:t>
        </w:r>
      </w:hyperlink>
    </w:p>
    <w:p w14:paraId="1A16C721" w14:textId="77777777" w:rsidR="006624D7" w:rsidRDefault="006624D7">
      <w:pPr>
        <w:pStyle w:val="TableofFigures"/>
        <w:tabs>
          <w:tab w:val="right" w:leader="dot" w:pos="9629"/>
        </w:tabs>
        <w:rPr>
          <w:rFonts w:eastAsiaTheme="minorEastAsia"/>
          <w:b w:val="0"/>
          <w:noProof/>
          <w:lang w:eastAsia="en-SE"/>
        </w:rPr>
      </w:pPr>
      <w:hyperlink w:anchor="_Toc210379749" w:history="1">
        <w:r w:rsidRPr="005B4CA4">
          <w:rPr>
            <w:rStyle w:val="Hyperlink"/>
            <w:noProof/>
          </w:rPr>
          <w:t>Proposal 2</w:t>
        </w:r>
        <w:r>
          <w:rPr>
            <w:rFonts w:eastAsiaTheme="minorEastAsia"/>
            <w:b w:val="0"/>
            <w:noProof/>
            <w:lang w:eastAsia="en-SE"/>
          </w:rPr>
          <w:tab/>
        </w:r>
        <w:r w:rsidRPr="005B4CA4">
          <w:rPr>
            <w:rStyle w:val="Hyperlink"/>
            <w:noProof/>
          </w:rPr>
          <w:t>Regardless modification period boundaries, SIB1-NB is updated and re-acquired immediately after the satellite operation mode transition.</w:t>
        </w:r>
      </w:hyperlink>
    </w:p>
    <w:p w14:paraId="76E1F0FC" w14:textId="77777777" w:rsidR="006624D7" w:rsidRDefault="006624D7">
      <w:pPr>
        <w:pStyle w:val="TableofFigures"/>
        <w:tabs>
          <w:tab w:val="right" w:leader="dot" w:pos="9629"/>
        </w:tabs>
        <w:rPr>
          <w:rFonts w:eastAsiaTheme="minorEastAsia"/>
          <w:b w:val="0"/>
          <w:noProof/>
          <w:lang w:eastAsia="en-SE"/>
        </w:rPr>
      </w:pPr>
      <w:hyperlink w:anchor="_Toc210379750" w:history="1">
        <w:r w:rsidRPr="005B4CA4">
          <w:rPr>
            <w:rStyle w:val="Hyperlink"/>
            <w:noProof/>
          </w:rPr>
          <w:t>Proposal 3</w:t>
        </w:r>
        <w:r>
          <w:rPr>
            <w:rFonts w:eastAsiaTheme="minorEastAsia"/>
            <w:b w:val="0"/>
            <w:noProof/>
            <w:lang w:eastAsia="en-SE"/>
          </w:rPr>
          <w:tab/>
        </w:r>
        <w:r w:rsidRPr="005B4CA4">
          <w:rPr>
            <w:rStyle w:val="Hyperlink"/>
            <w:noProof/>
          </w:rPr>
          <w:t>The UE excludes a barred neighbouring cell due to S&amp;F operation mode only until the operation mode transition time.</w:t>
        </w:r>
      </w:hyperlink>
    </w:p>
    <w:p w14:paraId="463AC2B8" w14:textId="54E6F5FF" w:rsidR="00E8178C" w:rsidRDefault="006E1C82" w:rsidP="006063E6">
      <w:r w:rsidRPr="00630558">
        <w:fldChar w:fldCharType="end"/>
      </w:r>
      <w:bookmarkStart w:id="10" w:name="_In-sequence_SDU_delivery"/>
      <w:bookmarkEnd w:id="10"/>
    </w:p>
    <w:sectPr w:rsidR="00E8178C" w:rsidSect="00232127">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38604" w14:textId="77777777" w:rsidR="00B60302" w:rsidRDefault="00B60302">
      <w:r>
        <w:separator/>
      </w:r>
    </w:p>
  </w:endnote>
  <w:endnote w:type="continuationSeparator" w:id="0">
    <w:p w14:paraId="6CFF5CC9" w14:textId="77777777" w:rsidR="00B60302" w:rsidRDefault="00B60302">
      <w:r>
        <w:continuationSeparator/>
      </w:r>
    </w:p>
  </w:endnote>
  <w:endnote w:type="continuationNotice" w:id="1">
    <w:p w14:paraId="1C6F21F1" w14:textId="77777777" w:rsidR="00B60302" w:rsidRDefault="00B60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AC470" w14:textId="77777777" w:rsidR="00B60302" w:rsidRDefault="00B60302">
      <w:r>
        <w:separator/>
      </w:r>
    </w:p>
  </w:footnote>
  <w:footnote w:type="continuationSeparator" w:id="0">
    <w:p w14:paraId="5DB47E0C" w14:textId="77777777" w:rsidR="00B60302" w:rsidRDefault="00B60302">
      <w:r>
        <w:continuationSeparator/>
      </w:r>
    </w:p>
  </w:footnote>
  <w:footnote w:type="continuationNotice" w:id="1">
    <w:p w14:paraId="72154EB4" w14:textId="77777777" w:rsidR="00B60302" w:rsidRDefault="00B603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E1195D"/>
    <w:multiLevelType w:val="hybridMultilevel"/>
    <w:tmpl w:val="E39466C8"/>
    <w:lvl w:ilvl="0" w:tplc="7CAA04C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571C09"/>
    <w:multiLevelType w:val="hybridMultilevel"/>
    <w:tmpl w:val="4A14351C"/>
    <w:lvl w:ilvl="0" w:tplc="FC0AC8E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A6C49A2"/>
    <w:multiLevelType w:val="hybridMultilevel"/>
    <w:tmpl w:val="1DD83C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BCDCE562"/>
    <w:lvl w:ilvl="0" w:tplc="937C662C">
      <w:start w:val="1"/>
      <w:numFmt w:val="decimal"/>
      <w:pStyle w:val="Observation"/>
      <w:lvlText w:val="Observation %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78131E"/>
    <w:multiLevelType w:val="hybridMultilevel"/>
    <w:tmpl w:val="546E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8383013">
    <w:abstractNumId w:val="11"/>
  </w:num>
  <w:num w:numId="2" w16cid:durableId="626470624">
    <w:abstractNumId w:val="8"/>
  </w:num>
  <w:num w:numId="3" w16cid:durableId="1669482877">
    <w:abstractNumId w:val="2"/>
  </w:num>
  <w:num w:numId="4" w16cid:durableId="2129155411">
    <w:abstractNumId w:val="12"/>
  </w:num>
  <w:num w:numId="5" w16cid:durableId="34082472">
    <w:abstractNumId w:val="13"/>
  </w:num>
  <w:num w:numId="6" w16cid:durableId="846481830">
    <w:abstractNumId w:val="15"/>
  </w:num>
  <w:num w:numId="7" w16cid:durableId="1144616275">
    <w:abstractNumId w:val="4"/>
  </w:num>
  <w:num w:numId="8" w16cid:durableId="1765567034">
    <w:abstractNumId w:val="5"/>
  </w:num>
  <w:num w:numId="9" w16cid:durableId="225529683">
    <w:abstractNumId w:val="3"/>
  </w:num>
  <w:num w:numId="10" w16cid:durableId="1152791407">
    <w:abstractNumId w:val="18"/>
  </w:num>
  <w:num w:numId="11" w16cid:durableId="881554179">
    <w:abstractNumId w:val="7"/>
  </w:num>
  <w:num w:numId="12" w16cid:durableId="1289358417">
    <w:abstractNumId w:val="16"/>
  </w:num>
  <w:num w:numId="13" w16cid:durableId="1961762433">
    <w:abstractNumId w:val="14"/>
  </w:num>
  <w:num w:numId="14" w16cid:durableId="1932860372">
    <w:abstractNumId w:val="9"/>
  </w:num>
  <w:num w:numId="15" w16cid:durableId="1015182642">
    <w:abstractNumId w:val="17"/>
  </w:num>
  <w:num w:numId="16" w16cid:durableId="28650248">
    <w:abstractNumId w:val="1"/>
  </w:num>
  <w:num w:numId="17" w16cid:durableId="376704509">
    <w:abstractNumId w:val="8"/>
  </w:num>
  <w:num w:numId="18" w16cid:durableId="1024870207">
    <w:abstractNumId w:val="8"/>
  </w:num>
  <w:num w:numId="19" w16cid:durableId="1062606505">
    <w:abstractNumId w:val="8"/>
  </w:num>
  <w:num w:numId="20" w16cid:durableId="646014887">
    <w:abstractNumId w:val="12"/>
  </w:num>
  <w:num w:numId="21" w16cid:durableId="469326585">
    <w:abstractNumId w:val="0"/>
    <w:lvlOverride w:ilvl="0">
      <w:startOverride w:val="1"/>
    </w:lvlOverride>
  </w:num>
  <w:num w:numId="22" w16cid:durableId="659121558">
    <w:abstractNumId w:val="19"/>
  </w:num>
  <w:num w:numId="23" w16cid:durableId="1407846467">
    <w:abstractNumId w:val="6"/>
  </w:num>
  <w:num w:numId="24" w16cid:durableId="1911846453">
    <w:abstractNumId w:val="6"/>
    <w:lvlOverride w:ilvl="0">
      <w:startOverride w:val="1"/>
    </w:lvlOverride>
  </w:num>
  <w:num w:numId="25" w16cid:durableId="969634120">
    <w:abstractNumId w:val="6"/>
    <w:lvlOverride w:ilvl="0">
      <w:startOverride w:val="1"/>
    </w:lvlOverride>
  </w:num>
  <w:num w:numId="26" w16cid:durableId="2021274746">
    <w:abstractNumId w:val="6"/>
    <w:lvlOverride w:ilvl="0">
      <w:startOverride w:val="1"/>
    </w:lvlOverride>
  </w:num>
  <w:num w:numId="27" w16cid:durableId="1036125756">
    <w:abstractNumId w:val="6"/>
    <w:lvlOverride w:ilvl="0">
      <w:startOverride w:val="1"/>
    </w:lvlOverride>
  </w:num>
  <w:num w:numId="28" w16cid:durableId="457920367">
    <w:abstractNumId w:val="6"/>
    <w:lvlOverride w:ilvl="0">
      <w:startOverride w:val="1"/>
    </w:lvlOverride>
  </w:num>
  <w:num w:numId="29" w16cid:durableId="186485909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DF1"/>
    <w:rsid w:val="00002872"/>
    <w:rsid w:val="00002A37"/>
    <w:rsid w:val="0000407C"/>
    <w:rsid w:val="0000564C"/>
    <w:rsid w:val="000062F7"/>
    <w:rsid w:val="00006446"/>
    <w:rsid w:val="00006896"/>
    <w:rsid w:val="00007CDC"/>
    <w:rsid w:val="000103AE"/>
    <w:rsid w:val="00011B28"/>
    <w:rsid w:val="000143C1"/>
    <w:rsid w:val="00015861"/>
    <w:rsid w:val="00015D15"/>
    <w:rsid w:val="0001652A"/>
    <w:rsid w:val="00017EA6"/>
    <w:rsid w:val="0002060E"/>
    <w:rsid w:val="0002194A"/>
    <w:rsid w:val="00021CC0"/>
    <w:rsid w:val="00022094"/>
    <w:rsid w:val="00022B08"/>
    <w:rsid w:val="0002430F"/>
    <w:rsid w:val="000247CE"/>
    <w:rsid w:val="00024F09"/>
    <w:rsid w:val="0002564D"/>
    <w:rsid w:val="00025ECA"/>
    <w:rsid w:val="00027E5F"/>
    <w:rsid w:val="00030177"/>
    <w:rsid w:val="00030AAF"/>
    <w:rsid w:val="00030CF0"/>
    <w:rsid w:val="0003125E"/>
    <w:rsid w:val="000325B8"/>
    <w:rsid w:val="00034C15"/>
    <w:rsid w:val="00035A22"/>
    <w:rsid w:val="000362C1"/>
    <w:rsid w:val="0003639C"/>
    <w:rsid w:val="00036BA1"/>
    <w:rsid w:val="00037741"/>
    <w:rsid w:val="00037FC4"/>
    <w:rsid w:val="00040CB3"/>
    <w:rsid w:val="000422E2"/>
    <w:rsid w:val="00042F22"/>
    <w:rsid w:val="000444EF"/>
    <w:rsid w:val="0004541D"/>
    <w:rsid w:val="00047284"/>
    <w:rsid w:val="000516BB"/>
    <w:rsid w:val="00052A07"/>
    <w:rsid w:val="00052C67"/>
    <w:rsid w:val="000534E3"/>
    <w:rsid w:val="00054E92"/>
    <w:rsid w:val="0005606A"/>
    <w:rsid w:val="00057117"/>
    <w:rsid w:val="000605D7"/>
    <w:rsid w:val="00060E50"/>
    <w:rsid w:val="000616E7"/>
    <w:rsid w:val="000629AE"/>
    <w:rsid w:val="00064736"/>
    <w:rsid w:val="0006487E"/>
    <w:rsid w:val="00065E1A"/>
    <w:rsid w:val="00073342"/>
    <w:rsid w:val="00073FDD"/>
    <w:rsid w:val="000753E8"/>
    <w:rsid w:val="00075592"/>
    <w:rsid w:val="000764F9"/>
    <w:rsid w:val="00076730"/>
    <w:rsid w:val="00076A36"/>
    <w:rsid w:val="00077E5F"/>
    <w:rsid w:val="00077F85"/>
    <w:rsid w:val="0008036A"/>
    <w:rsid w:val="00081AE6"/>
    <w:rsid w:val="00083678"/>
    <w:rsid w:val="000855EB"/>
    <w:rsid w:val="000857F1"/>
    <w:rsid w:val="00085B52"/>
    <w:rsid w:val="00085C2B"/>
    <w:rsid w:val="0008663C"/>
    <w:rsid w:val="000866F2"/>
    <w:rsid w:val="0009009F"/>
    <w:rsid w:val="00090DD3"/>
    <w:rsid w:val="00091557"/>
    <w:rsid w:val="00091ADF"/>
    <w:rsid w:val="00091E7B"/>
    <w:rsid w:val="000924C1"/>
    <w:rsid w:val="000924F0"/>
    <w:rsid w:val="0009314D"/>
    <w:rsid w:val="00093177"/>
    <w:rsid w:val="00093474"/>
    <w:rsid w:val="00094673"/>
    <w:rsid w:val="00094976"/>
    <w:rsid w:val="0009510F"/>
    <w:rsid w:val="00095A4F"/>
    <w:rsid w:val="00095CF6"/>
    <w:rsid w:val="000963FB"/>
    <w:rsid w:val="000A0885"/>
    <w:rsid w:val="000A1B7B"/>
    <w:rsid w:val="000A200F"/>
    <w:rsid w:val="000A2579"/>
    <w:rsid w:val="000A3397"/>
    <w:rsid w:val="000A5661"/>
    <w:rsid w:val="000A56F2"/>
    <w:rsid w:val="000A63E1"/>
    <w:rsid w:val="000B2719"/>
    <w:rsid w:val="000B3A8F"/>
    <w:rsid w:val="000B4AB9"/>
    <w:rsid w:val="000B58C3"/>
    <w:rsid w:val="000B61E9"/>
    <w:rsid w:val="000B7065"/>
    <w:rsid w:val="000C165A"/>
    <w:rsid w:val="000C2E19"/>
    <w:rsid w:val="000C395B"/>
    <w:rsid w:val="000C52DA"/>
    <w:rsid w:val="000C556E"/>
    <w:rsid w:val="000D0D07"/>
    <w:rsid w:val="000D234D"/>
    <w:rsid w:val="000D23B9"/>
    <w:rsid w:val="000D2B54"/>
    <w:rsid w:val="000D37EC"/>
    <w:rsid w:val="000D471D"/>
    <w:rsid w:val="000D4797"/>
    <w:rsid w:val="000E0527"/>
    <w:rsid w:val="000E16C6"/>
    <w:rsid w:val="000E1E92"/>
    <w:rsid w:val="000E2F75"/>
    <w:rsid w:val="000E3F9C"/>
    <w:rsid w:val="000E48DA"/>
    <w:rsid w:val="000E5C9F"/>
    <w:rsid w:val="000E6112"/>
    <w:rsid w:val="000E715B"/>
    <w:rsid w:val="000F06D6"/>
    <w:rsid w:val="000F0B66"/>
    <w:rsid w:val="000F0EB1"/>
    <w:rsid w:val="000F1106"/>
    <w:rsid w:val="000F331C"/>
    <w:rsid w:val="000F3BE9"/>
    <w:rsid w:val="000F3CE9"/>
    <w:rsid w:val="000F3F08"/>
    <w:rsid w:val="000F3F6C"/>
    <w:rsid w:val="000F4486"/>
    <w:rsid w:val="000F5444"/>
    <w:rsid w:val="000F6960"/>
    <w:rsid w:val="000F6DF3"/>
    <w:rsid w:val="000F718E"/>
    <w:rsid w:val="000F79F0"/>
    <w:rsid w:val="0010027D"/>
    <w:rsid w:val="001005FF"/>
    <w:rsid w:val="00102113"/>
    <w:rsid w:val="001037E0"/>
    <w:rsid w:val="00103F6A"/>
    <w:rsid w:val="00104A78"/>
    <w:rsid w:val="001062FB"/>
    <w:rsid w:val="001063E6"/>
    <w:rsid w:val="00106D0A"/>
    <w:rsid w:val="0010725E"/>
    <w:rsid w:val="0011098C"/>
    <w:rsid w:val="00113CF4"/>
    <w:rsid w:val="00114A16"/>
    <w:rsid w:val="001153EA"/>
    <w:rsid w:val="0011550B"/>
    <w:rsid w:val="00115643"/>
    <w:rsid w:val="00115C27"/>
    <w:rsid w:val="00116765"/>
    <w:rsid w:val="001178B1"/>
    <w:rsid w:val="00117DFD"/>
    <w:rsid w:val="0012081F"/>
    <w:rsid w:val="001219F5"/>
    <w:rsid w:val="00121A20"/>
    <w:rsid w:val="0012377F"/>
    <w:rsid w:val="00123D63"/>
    <w:rsid w:val="00124314"/>
    <w:rsid w:val="001266D2"/>
    <w:rsid w:val="00126B4A"/>
    <w:rsid w:val="00132733"/>
    <w:rsid w:val="00132FD0"/>
    <w:rsid w:val="001344C0"/>
    <w:rsid w:val="001346FA"/>
    <w:rsid w:val="00135252"/>
    <w:rsid w:val="001352F1"/>
    <w:rsid w:val="00135EBD"/>
    <w:rsid w:val="001369DC"/>
    <w:rsid w:val="00137AB5"/>
    <w:rsid w:val="00137F0B"/>
    <w:rsid w:val="00141068"/>
    <w:rsid w:val="00142398"/>
    <w:rsid w:val="001429C0"/>
    <w:rsid w:val="00143B0E"/>
    <w:rsid w:val="00145016"/>
    <w:rsid w:val="00146FF2"/>
    <w:rsid w:val="0014763D"/>
    <w:rsid w:val="00150DBE"/>
    <w:rsid w:val="00151C2B"/>
    <w:rsid w:val="00151E23"/>
    <w:rsid w:val="001526E0"/>
    <w:rsid w:val="001538F6"/>
    <w:rsid w:val="0015455E"/>
    <w:rsid w:val="001551B5"/>
    <w:rsid w:val="00156282"/>
    <w:rsid w:val="00156868"/>
    <w:rsid w:val="00160C21"/>
    <w:rsid w:val="00163913"/>
    <w:rsid w:val="00164F4D"/>
    <w:rsid w:val="00165982"/>
    <w:rsid w:val="001659B6"/>
    <w:rsid w:val="001659C1"/>
    <w:rsid w:val="00165A99"/>
    <w:rsid w:val="00172AC4"/>
    <w:rsid w:val="00173019"/>
    <w:rsid w:val="00173A8E"/>
    <w:rsid w:val="001741B3"/>
    <w:rsid w:val="0017502C"/>
    <w:rsid w:val="00177C20"/>
    <w:rsid w:val="001807EB"/>
    <w:rsid w:val="0018143F"/>
    <w:rsid w:val="00181943"/>
    <w:rsid w:val="00181FF8"/>
    <w:rsid w:val="00190AC1"/>
    <w:rsid w:val="001917B1"/>
    <w:rsid w:val="00191CB5"/>
    <w:rsid w:val="00191D3B"/>
    <w:rsid w:val="0019341A"/>
    <w:rsid w:val="0019727F"/>
    <w:rsid w:val="00197DF9"/>
    <w:rsid w:val="001A01C5"/>
    <w:rsid w:val="001A1987"/>
    <w:rsid w:val="001A1D39"/>
    <w:rsid w:val="001A2564"/>
    <w:rsid w:val="001A37E9"/>
    <w:rsid w:val="001A6173"/>
    <w:rsid w:val="001A6361"/>
    <w:rsid w:val="001A638E"/>
    <w:rsid w:val="001A64FE"/>
    <w:rsid w:val="001A6CBA"/>
    <w:rsid w:val="001A7B3E"/>
    <w:rsid w:val="001B0204"/>
    <w:rsid w:val="001B0866"/>
    <w:rsid w:val="001B0D97"/>
    <w:rsid w:val="001B1F11"/>
    <w:rsid w:val="001B2EE6"/>
    <w:rsid w:val="001B3911"/>
    <w:rsid w:val="001B4427"/>
    <w:rsid w:val="001B4EB5"/>
    <w:rsid w:val="001B4ED0"/>
    <w:rsid w:val="001B5A5D"/>
    <w:rsid w:val="001B5B3E"/>
    <w:rsid w:val="001C1504"/>
    <w:rsid w:val="001C1A25"/>
    <w:rsid w:val="001C1CE5"/>
    <w:rsid w:val="001C3D2A"/>
    <w:rsid w:val="001C404E"/>
    <w:rsid w:val="001C4ADA"/>
    <w:rsid w:val="001C6E99"/>
    <w:rsid w:val="001C7E8D"/>
    <w:rsid w:val="001D07FB"/>
    <w:rsid w:val="001D32F8"/>
    <w:rsid w:val="001D388B"/>
    <w:rsid w:val="001D3E76"/>
    <w:rsid w:val="001D417E"/>
    <w:rsid w:val="001D51BA"/>
    <w:rsid w:val="001D53E7"/>
    <w:rsid w:val="001D60A5"/>
    <w:rsid w:val="001D6342"/>
    <w:rsid w:val="001D6D53"/>
    <w:rsid w:val="001E5567"/>
    <w:rsid w:val="001E58E2"/>
    <w:rsid w:val="001E70E4"/>
    <w:rsid w:val="001E7AED"/>
    <w:rsid w:val="001F3916"/>
    <w:rsid w:val="001F41A4"/>
    <w:rsid w:val="001F54C5"/>
    <w:rsid w:val="001F6081"/>
    <w:rsid w:val="001F662C"/>
    <w:rsid w:val="001F7074"/>
    <w:rsid w:val="002003B9"/>
    <w:rsid w:val="00200490"/>
    <w:rsid w:val="00201F3A"/>
    <w:rsid w:val="00203F96"/>
    <w:rsid w:val="00205B62"/>
    <w:rsid w:val="002069B2"/>
    <w:rsid w:val="00207250"/>
    <w:rsid w:val="00207FA3"/>
    <w:rsid w:val="00211C49"/>
    <w:rsid w:val="002127A1"/>
    <w:rsid w:val="00212FAA"/>
    <w:rsid w:val="002135A9"/>
    <w:rsid w:val="00213980"/>
    <w:rsid w:val="00214DA8"/>
    <w:rsid w:val="00214F13"/>
    <w:rsid w:val="00215423"/>
    <w:rsid w:val="0021567B"/>
    <w:rsid w:val="00215722"/>
    <w:rsid w:val="002158FA"/>
    <w:rsid w:val="00215B5D"/>
    <w:rsid w:val="00216B5A"/>
    <w:rsid w:val="0021790F"/>
    <w:rsid w:val="00217E6F"/>
    <w:rsid w:val="00220600"/>
    <w:rsid w:val="00220744"/>
    <w:rsid w:val="002224DB"/>
    <w:rsid w:val="00222D25"/>
    <w:rsid w:val="00223FCB"/>
    <w:rsid w:val="00224C5C"/>
    <w:rsid w:val="002252C3"/>
    <w:rsid w:val="00225C54"/>
    <w:rsid w:val="00227240"/>
    <w:rsid w:val="00230765"/>
    <w:rsid w:val="00230D18"/>
    <w:rsid w:val="002319E4"/>
    <w:rsid w:val="00232127"/>
    <w:rsid w:val="00232AD4"/>
    <w:rsid w:val="00232D35"/>
    <w:rsid w:val="002334BA"/>
    <w:rsid w:val="00234307"/>
    <w:rsid w:val="00235632"/>
    <w:rsid w:val="00235872"/>
    <w:rsid w:val="00237B86"/>
    <w:rsid w:val="002400E9"/>
    <w:rsid w:val="0024047D"/>
    <w:rsid w:val="00240FDE"/>
    <w:rsid w:val="00241559"/>
    <w:rsid w:val="002435B3"/>
    <w:rsid w:val="00244784"/>
    <w:rsid w:val="002458EB"/>
    <w:rsid w:val="002500C8"/>
    <w:rsid w:val="0025015B"/>
    <w:rsid w:val="00251D3F"/>
    <w:rsid w:val="00252046"/>
    <w:rsid w:val="00252A02"/>
    <w:rsid w:val="00253040"/>
    <w:rsid w:val="002538FB"/>
    <w:rsid w:val="00254F08"/>
    <w:rsid w:val="00257543"/>
    <w:rsid w:val="00257DC0"/>
    <w:rsid w:val="00260592"/>
    <w:rsid w:val="002617E7"/>
    <w:rsid w:val="00262E78"/>
    <w:rsid w:val="00264228"/>
    <w:rsid w:val="00264334"/>
    <w:rsid w:val="0026473E"/>
    <w:rsid w:val="00266214"/>
    <w:rsid w:val="002667F1"/>
    <w:rsid w:val="00267852"/>
    <w:rsid w:val="00267C83"/>
    <w:rsid w:val="0027144F"/>
    <w:rsid w:val="00271813"/>
    <w:rsid w:val="00271F3A"/>
    <w:rsid w:val="00273278"/>
    <w:rsid w:val="002737F4"/>
    <w:rsid w:val="00274C47"/>
    <w:rsid w:val="0027587D"/>
    <w:rsid w:val="0027755E"/>
    <w:rsid w:val="002776D2"/>
    <w:rsid w:val="00280149"/>
    <w:rsid w:val="002805F5"/>
    <w:rsid w:val="00280751"/>
    <w:rsid w:val="00281D5A"/>
    <w:rsid w:val="002827FD"/>
    <w:rsid w:val="0028280A"/>
    <w:rsid w:val="00282FC1"/>
    <w:rsid w:val="0028663B"/>
    <w:rsid w:val="00286ACD"/>
    <w:rsid w:val="00287838"/>
    <w:rsid w:val="002907B5"/>
    <w:rsid w:val="00290B54"/>
    <w:rsid w:val="00292EB7"/>
    <w:rsid w:val="00293190"/>
    <w:rsid w:val="002936B1"/>
    <w:rsid w:val="00293EA8"/>
    <w:rsid w:val="00294F01"/>
    <w:rsid w:val="00296227"/>
    <w:rsid w:val="00296F44"/>
    <w:rsid w:val="0029777D"/>
    <w:rsid w:val="002A055E"/>
    <w:rsid w:val="002A1D4E"/>
    <w:rsid w:val="002A2869"/>
    <w:rsid w:val="002A2A3F"/>
    <w:rsid w:val="002A2AFD"/>
    <w:rsid w:val="002A790E"/>
    <w:rsid w:val="002B0C43"/>
    <w:rsid w:val="002B24D6"/>
    <w:rsid w:val="002B4DEB"/>
    <w:rsid w:val="002C1B3B"/>
    <w:rsid w:val="002C2C5D"/>
    <w:rsid w:val="002C415B"/>
    <w:rsid w:val="002C41E6"/>
    <w:rsid w:val="002C4E09"/>
    <w:rsid w:val="002C57ED"/>
    <w:rsid w:val="002C674B"/>
    <w:rsid w:val="002D0052"/>
    <w:rsid w:val="002D071A"/>
    <w:rsid w:val="002D14E0"/>
    <w:rsid w:val="002D2829"/>
    <w:rsid w:val="002D3325"/>
    <w:rsid w:val="002D34B0"/>
    <w:rsid w:val="002D34B2"/>
    <w:rsid w:val="002D48B0"/>
    <w:rsid w:val="002D5B37"/>
    <w:rsid w:val="002D7637"/>
    <w:rsid w:val="002E17F2"/>
    <w:rsid w:val="002E1B44"/>
    <w:rsid w:val="002E2E92"/>
    <w:rsid w:val="002E3E5D"/>
    <w:rsid w:val="002E4FB8"/>
    <w:rsid w:val="002E77E6"/>
    <w:rsid w:val="002E7CAE"/>
    <w:rsid w:val="002F00D8"/>
    <w:rsid w:val="002F0D1F"/>
    <w:rsid w:val="002F13E4"/>
    <w:rsid w:val="002F2771"/>
    <w:rsid w:val="002F37A9"/>
    <w:rsid w:val="002F70BE"/>
    <w:rsid w:val="002F7355"/>
    <w:rsid w:val="002F7A2A"/>
    <w:rsid w:val="00300FD9"/>
    <w:rsid w:val="0030146C"/>
    <w:rsid w:val="00301CE6"/>
    <w:rsid w:val="0030256B"/>
    <w:rsid w:val="00302F75"/>
    <w:rsid w:val="0030434E"/>
    <w:rsid w:val="0030501F"/>
    <w:rsid w:val="00305A87"/>
    <w:rsid w:val="00306360"/>
    <w:rsid w:val="00307BA1"/>
    <w:rsid w:val="00311702"/>
    <w:rsid w:val="00311E82"/>
    <w:rsid w:val="00313FD6"/>
    <w:rsid w:val="003143BD"/>
    <w:rsid w:val="00315363"/>
    <w:rsid w:val="003160CE"/>
    <w:rsid w:val="00317526"/>
    <w:rsid w:val="003203ED"/>
    <w:rsid w:val="003208AE"/>
    <w:rsid w:val="003208B1"/>
    <w:rsid w:val="00322A1B"/>
    <w:rsid w:val="00322C9F"/>
    <w:rsid w:val="00322D74"/>
    <w:rsid w:val="00322E08"/>
    <w:rsid w:val="00323D5D"/>
    <w:rsid w:val="00324D23"/>
    <w:rsid w:val="00325161"/>
    <w:rsid w:val="00326EBF"/>
    <w:rsid w:val="00327D29"/>
    <w:rsid w:val="00330AD7"/>
    <w:rsid w:val="00331258"/>
    <w:rsid w:val="00331751"/>
    <w:rsid w:val="00331B71"/>
    <w:rsid w:val="00334579"/>
    <w:rsid w:val="00335858"/>
    <w:rsid w:val="00336BDA"/>
    <w:rsid w:val="00336DD1"/>
    <w:rsid w:val="00337376"/>
    <w:rsid w:val="00340838"/>
    <w:rsid w:val="00342BD7"/>
    <w:rsid w:val="0034367C"/>
    <w:rsid w:val="00343838"/>
    <w:rsid w:val="00345644"/>
    <w:rsid w:val="00346DB5"/>
    <w:rsid w:val="00346DF0"/>
    <w:rsid w:val="003477B1"/>
    <w:rsid w:val="00351367"/>
    <w:rsid w:val="00351F7F"/>
    <w:rsid w:val="003532C9"/>
    <w:rsid w:val="003541FF"/>
    <w:rsid w:val="0035558E"/>
    <w:rsid w:val="00355701"/>
    <w:rsid w:val="00357380"/>
    <w:rsid w:val="0035774C"/>
    <w:rsid w:val="00357E6B"/>
    <w:rsid w:val="003602D9"/>
    <w:rsid w:val="003604CE"/>
    <w:rsid w:val="0036688F"/>
    <w:rsid w:val="00367229"/>
    <w:rsid w:val="00367B8C"/>
    <w:rsid w:val="00370E47"/>
    <w:rsid w:val="00371022"/>
    <w:rsid w:val="003742AC"/>
    <w:rsid w:val="00375156"/>
    <w:rsid w:val="00375320"/>
    <w:rsid w:val="00375AF1"/>
    <w:rsid w:val="00376C75"/>
    <w:rsid w:val="00377CE1"/>
    <w:rsid w:val="00381365"/>
    <w:rsid w:val="00381A27"/>
    <w:rsid w:val="0038202E"/>
    <w:rsid w:val="0038396A"/>
    <w:rsid w:val="00385BF0"/>
    <w:rsid w:val="003905B0"/>
    <w:rsid w:val="00390B0E"/>
    <w:rsid w:val="003939FF"/>
    <w:rsid w:val="0039412D"/>
    <w:rsid w:val="00397195"/>
    <w:rsid w:val="003A1D8C"/>
    <w:rsid w:val="003A2223"/>
    <w:rsid w:val="003A2A0F"/>
    <w:rsid w:val="003A45A1"/>
    <w:rsid w:val="003A5B0A"/>
    <w:rsid w:val="003A6BAC"/>
    <w:rsid w:val="003A6C26"/>
    <w:rsid w:val="003A70A4"/>
    <w:rsid w:val="003A73D8"/>
    <w:rsid w:val="003A7C6A"/>
    <w:rsid w:val="003A7EF3"/>
    <w:rsid w:val="003B159C"/>
    <w:rsid w:val="003B369F"/>
    <w:rsid w:val="003B36A3"/>
    <w:rsid w:val="003B62F7"/>
    <w:rsid w:val="003B64BB"/>
    <w:rsid w:val="003B6FF8"/>
    <w:rsid w:val="003B7FE5"/>
    <w:rsid w:val="003C11C8"/>
    <w:rsid w:val="003C2702"/>
    <w:rsid w:val="003C2A0D"/>
    <w:rsid w:val="003C3940"/>
    <w:rsid w:val="003C4A5C"/>
    <w:rsid w:val="003C7806"/>
    <w:rsid w:val="003D0A0F"/>
    <w:rsid w:val="003D0F2F"/>
    <w:rsid w:val="003D109F"/>
    <w:rsid w:val="003D1FF8"/>
    <w:rsid w:val="003D2478"/>
    <w:rsid w:val="003D3C45"/>
    <w:rsid w:val="003D419E"/>
    <w:rsid w:val="003D5B1F"/>
    <w:rsid w:val="003D660D"/>
    <w:rsid w:val="003D671F"/>
    <w:rsid w:val="003E00BF"/>
    <w:rsid w:val="003E15FA"/>
    <w:rsid w:val="003E1643"/>
    <w:rsid w:val="003E1DB5"/>
    <w:rsid w:val="003E28FB"/>
    <w:rsid w:val="003E3411"/>
    <w:rsid w:val="003E3795"/>
    <w:rsid w:val="003E55E4"/>
    <w:rsid w:val="003E5678"/>
    <w:rsid w:val="003E56CC"/>
    <w:rsid w:val="003E74E3"/>
    <w:rsid w:val="003E7A6F"/>
    <w:rsid w:val="003F05C7"/>
    <w:rsid w:val="003F2CD4"/>
    <w:rsid w:val="003F320A"/>
    <w:rsid w:val="003F457A"/>
    <w:rsid w:val="003F558D"/>
    <w:rsid w:val="003F5A6B"/>
    <w:rsid w:val="003F68E0"/>
    <w:rsid w:val="003F6BBE"/>
    <w:rsid w:val="003F6F23"/>
    <w:rsid w:val="004000E8"/>
    <w:rsid w:val="00401698"/>
    <w:rsid w:val="00402804"/>
    <w:rsid w:val="00402E2B"/>
    <w:rsid w:val="00402E6D"/>
    <w:rsid w:val="00403217"/>
    <w:rsid w:val="00403277"/>
    <w:rsid w:val="0040379A"/>
    <w:rsid w:val="0040512B"/>
    <w:rsid w:val="004052EF"/>
    <w:rsid w:val="00405CA5"/>
    <w:rsid w:val="00406916"/>
    <w:rsid w:val="00406A0E"/>
    <w:rsid w:val="00406A3B"/>
    <w:rsid w:val="00407CD3"/>
    <w:rsid w:val="00410134"/>
    <w:rsid w:val="00410B72"/>
    <w:rsid w:val="00410F18"/>
    <w:rsid w:val="0041106B"/>
    <w:rsid w:val="00411A34"/>
    <w:rsid w:val="0041263E"/>
    <w:rsid w:val="00413AAC"/>
    <w:rsid w:val="00413E92"/>
    <w:rsid w:val="00416782"/>
    <w:rsid w:val="00420CF7"/>
    <w:rsid w:val="00421105"/>
    <w:rsid w:val="00422662"/>
    <w:rsid w:val="00422AA4"/>
    <w:rsid w:val="0042414C"/>
    <w:rsid w:val="004242F4"/>
    <w:rsid w:val="00425798"/>
    <w:rsid w:val="00425B4E"/>
    <w:rsid w:val="0042605B"/>
    <w:rsid w:val="00426970"/>
    <w:rsid w:val="00427248"/>
    <w:rsid w:val="00427F9F"/>
    <w:rsid w:val="0043195B"/>
    <w:rsid w:val="00431F1C"/>
    <w:rsid w:val="0043406B"/>
    <w:rsid w:val="0043558A"/>
    <w:rsid w:val="00435782"/>
    <w:rsid w:val="00437126"/>
    <w:rsid w:val="00437447"/>
    <w:rsid w:val="00440364"/>
    <w:rsid w:val="00441A92"/>
    <w:rsid w:val="0044229B"/>
    <w:rsid w:val="004431DC"/>
    <w:rsid w:val="00444F56"/>
    <w:rsid w:val="00446488"/>
    <w:rsid w:val="00447DCB"/>
    <w:rsid w:val="004517AA"/>
    <w:rsid w:val="00452CAC"/>
    <w:rsid w:val="00453602"/>
    <w:rsid w:val="00453A02"/>
    <w:rsid w:val="00454DA2"/>
    <w:rsid w:val="004551FF"/>
    <w:rsid w:val="004568E4"/>
    <w:rsid w:val="00457565"/>
    <w:rsid w:val="00457B71"/>
    <w:rsid w:val="004610F7"/>
    <w:rsid w:val="004626C9"/>
    <w:rsid w:val="00464689"/>
    <w:rsid w:val="00465328"/>
    <w:rsid w:val="0046597C"/>
    <w:rsid w:val="004669E2"/>
    <w:rsid w:val="00470473"/>
    <w:rsid w:val="00470C31"/>
    <w:rsid w:val="00471B4B"/>
    <w:rsid w:val="00471DE0"/>
    <w:rsid w:val="004734D0"/>
    <w:rsid w:val="0047556B"/>
    <w:rsid w:val="004756CB"/>
    <w:rsid w:val="00477768"/>
    <w:rsid w:val="00484C7A"/>
    <w:rsid w:val="004872E2"/>
    <w:rsid w:val="00490B37"/>
    <w:rsid w:val="004919C0"/>
    <w:rsid w:val="00491E11"/>
    <w:rsid w:val="004924B0"/>
    <w:rsid w:val="00492BC5"/>
    <w:rsid w:val="0049403A"/>
    <w:rsid w:val="004964F1"/>
    <w:rsid w:val="004A10FF"/>
    <w:rsid w:val="004A16BC"/>
    <w:rsid w:val="004A1A21"/>
    <w:rsid w:val="004A27F6"/>
    <w:rsid w:val="004A2836"/>
    <w:rsid w:val="004A2B94"/>
    <w:rsid w:val="004A3210"/>
    <w:rsid w:val="004A3924"/>
    <w:rsid w:val="004A3EC2"/>
    <w:rsid w:val="004A542D"/>
    <w:rsid w:val="004A5987"/>
    <w:rsid w:val="004A66FA"/>
    <w:rsid w:val="004B0D1D"/>
    <w:rsid w:val="004B2C3F"/>
    <w:rsid w:val="004B6022"/>
    <w:rsid w:val="004B62FA"/>
    <w:rsid w:val="004B6F6A"/>
    <w:rsid w:val="004B777D"/>
    <w:rsid w:val="004B7C0C"/>
    <w:rsid w:val="004C211B"/>
    <w:rsid w:val="004C2BCB"/>
    <w:rsid w:val="004C3898"/>
    <w:rsid w:val="004C44F8"/>
    <w:rsid w:val="004C50F1"/>
    <w:rsid w:val="004C63BE"/>
    <w:rsid w:val="004D10E7"/>
    <w:rsid w:val="004D1987"/>
    <w:rsid w:val="004D24DB"/>
    <w:rsid w:val="004D2889"/>
    <w:rsid w:val="004D2F90"/>
    <w:rsid w:val="004D36B1"/>
    <w:rsid w:val="004D3F35"/>
    <w:rsid w:val="004D45E9"/>
    <w:rsid w:val="004D4967"/>
    <w:rsid w:val="004D509E"/>
    <w:rsid w:val="004D54FB"/>
    <w:rsid w:val="004D7EBD"/>
    <w:rsid w:val="004E2680"/>
    <w:rsid w:val="004E28F9"/>
    <w:rsid w:val="004E319F"/>
    <w:rsid w:val="004E462E"/>
    <w:rsid w:val="004E56DC"/>
    <w:rsid w:val="004E6B0F"/>
    <w:rsid w:val="004E76F4"/>
    <w:rsid w:val="004F0B4E"/>
    <w:rsid w:val="004F0B6C"/>
    <w:rsid w:val="004F1C96"/>
    <w:rsid w:val="004F2078"/>
    <w:rsid w:val="004F4DA3"/>
    <w:rsid w:val="004F703C"/>
    <w:rsid w:val="00506484"/>
    <w:rsid w:val="00506557"/>
    <w:rsid w:val="0050677A"/>
    <w:rsid w:val="005108D8"/>
    <w:rsid w:val="005116F9"/>
    <w:rsid w:val="005153A7"/>
    <w:rsid w:val="00517E8F"/>
    <w:rsid w:val="00520BD5"/>
    <w:rsid w:val="0052107C"/>
    <w:rsid w:val="005216DE"/>
    <w:rsid w:val="005219CF"/>
    <w:rsid w:val="00521D05"/>
    <w:rsid w:val="005253CF"/>
    <w:rsid w:val="00532029"/>
    <w:rsid w:val="005320ED"/>
    <w:rsid w:val="00534B59"/>
    <w:rsid w:val="00536759"/>
    <w:rsid w:val="00537996"/>
    <w:rsid w:val="00537C62"/>
    <w:rsid w:val="00541B46"/>
    <w:rsid w:val="005423D9"/>
    <w:rsid w:val="00546970"/>
    <w:rsid w:val="0054767E"/>
    <w:rsid w:val="00547E8E"/>
    <w:rsid w:val="0055034F"/>
    <w:rsid w:val="00550516"/>
    <w:rsid w:val="00552297"/>
    <w:rsid w:val="00553379"/>
    <w:rsid w:val="00553466"/>
    <w:rsid w:val="00554E19"/>
    <w:rsid w:val="00554ED2"/>
    <w:rsid w:val="0056121F"/>
    <w:rsid w:val="00563536"/>
    <w:rsid w:val="00563D3F"/>
    <w:rsid w:val="00565262"/>
    <w:rsid w:val="005678B5"/>
    <w:rsid w:val="005714FA"/>
    <w:rsid w:val="0057195D"/>
    <w:rsid w:val="00572505"/>
    <w:rsid w:val="00573652"/>
    <w:rsid w:val="005766B0"/>
    <w:rsid w:val="00576735"/>
    <w:rsid w:val="00576C93"/>
    <w:rsid w:val="00581615"/>
    <w:rsid w:val="00582743"/>
    <w:rsid w:val="00582809"/>
    <w:rsid w:val="0058794F"/>
    <w:rsid w:val="0058798C"/>
    <w:rsid w:val="005900FA"/>
    <w:rsid w:val="005935A4"/>
    <w:rsid w:val="005948C2"/>
    <w:rsid w:val="00595DCA"/>
    <w:rsid w:val="0059779B"/>
    <w:rsid w:val="005A209A"/>
    <w:rsid w:val="005A4988"/>
    <w:rsid w:val="005A4CF7"/>
    <w:rsid w:val="005A6410"/>
    <w:rsid w:val="005A662D"/>
    <w:rsid w:val="005A7741"/>
    <w:rsid w:val="005A7AA9"/>
    <w:rsid w:val="005B1409"/>
    <w:rsid w:val="005B331D"/>
    <w:rsid w:val="005B35D7"/>
    <w:rsid w:val="005B392A"/>
    <w:rsid w:val="005B3AA3"/>
    <w:rsid w:val="005B43E6"/>
    <w:rsid w:val="005B6F83"/>
    <w:rsid w:val="005C098F"/>
    <w:rsid w:val="005C0D80"/>
    <w:rsid w:val="005C20CE"/>
    <w:rsid w:val="005C2DA2"/>
    <w:rsid w:val="005C4A57"/>
    <w:rsid w:val="005C590D"/>
    <w:rsid w:val="005C74FB"/>
    <w:rsid w:val="005C7654"/>
    <w:rsid w:val="005D088C"/>
    <w:rsid w:val="005D0A54"/>
    <w:rsid w:val="005D1602"/>
    <w:rsid w:val="005D1DA4"/>
    <w:rsid w:val="005D3AB9"/>
    <w:rsid w:val="005D553C"/>
    <w:rsid w:val="005E0D47"/>
    <w:rsid w:val="005E1238"/>
    <w:rsid w:val="005E385F"/>
    <w:rsid w:val="005E3E4B"/>
    <w:rsid w:val="005E48A2"/>
    <w:rsid w:val="005E5B81"/>
    <w:rsid w:val="005E7211"/>
    <w:rsid w:val="005F0371"/>
    <w:rsid w:val="005F1727"/>
    <w:rsid w:val="005F1BA8"/>
    <w:rsid w:val="005F2CB1"/>
    <w:rsid w:val="005F3025"/>
    <w:rsid w:val="005F3E72"/>
    <w:rsid w:val="005F4C86"/>
    <w:rsid w:val="005F59AD"/>
    <w:rsid w:val="005F618C"/>
    <w:rsid w:val="005F70BD"/>
    <w:rsid w:val="00601373"/>
    <w:rsid w:val="006021CC"/>
    <w:rsid w:val="0060283C"/>
    <w:rsid w:val="00604F14"/>
    <w:rsid w:val="00605795"/>
    <w:rsid w:val="006063E6"/>
    <w:rsid w:val="00611B83"/>
    <w:rsid w:val="00613257"/>
    <w:rsid w:val="00617C64"/>
    <w:rsid w:val="00620A71"/>
    <w:rsid w:val="00620D80"/>
    <w:rsid w:val="006234A6"/>
    <w:rsid w:val="00623BFB"/>
    <w:rsid w:val="00630001"/>
    <w:rsid w:val="0063006B"/>
    <w:rsid w:val="00630558"/>
    <w:rsid w:val="006311B3"/>
    <w:rsid w:val="0063284C"/>
    <w:rsid w:val="00633FE7"/>
    <w:rsid w:val="00636398"/>
    <w:rsid w:val="006368D3"/>
    <w:rsid w:val="00636AC3"/>
    <w:rsid w:val="006377EC"/>
    <w:rsid w:val="00641236"/>
    <w:rsid w:val="0064151F"/>
    <w:rsid w:val="00641533"/>
    <w:rsid w:val="00641B4E"/>
    <w:rsid w:val="0064208D"/>
    <w:rsid w:val="00643475"/>
    <w:rsid w:val="0064396A"/>
    <w:rsid w:val="00644D43"/>
    <w:rsid w:val="00645C95"/>
    <w:rsid w:val="00645F98"/>
    <w:rsid w:val="0064624E"/>
    <w:rsid w:val="006465DD"/>
    <w:rsid w:val="0064691E"/>
    <w:rsid w:val="00647AC0"/>
    <w:rsid w:val="00650AB9"/>
    <w:rsid w:val="00650CBF"/>
    <w:rsid w:val="006526EC"/>
    <w:rsid w:val="00655733"/>
    <w:rsid w:val="00655ACD"/>
    <w:rsid w:val="00656354"/>
    <w:rsid w:val="00656A92"/>
    <w:rsid w:val="00656DDE"/>
    <w:rsid w:val="00657431"/>
    <w:rsid w:val="00657B37"/>
    <w:rsid w:val="00657F20"/>
    <w:rsid w:val="0066011D"/>
    <w:rsid w:val="006606A8"/>
    <w:rsid w:val="006607C0"/>
    <w:rsid w:val="006613A6"/>
    <w:rsid w:val="006624D7"/>
    <w:rsid w:val="006627A2"/>
    <w:rsid w:val="006634E6"/>
    <w:rsid w:val="00663F19"/>
    <w:rsid w:val="006655EE"/>
    <w:rsid w:val="00665F44"/>
    <w:rsid w:val="00667951"/>
    <w:rsid w:val="00667EE7"/>
    <w:rsid w:val="00670922"/>
    <w:rsid w:val="00670BE1"/>
    <w:rsid w:val="0067218F"/>
    <w:rsid w:val="00672C9A"/>
    <w:rsid w:val="006741F2"/>
    <w:rsid w:val="00674B95"/>
    <w:rsid w:val="00674CC3"/>
    <w:rsid w:val="00675676"/>
    <w:rsid w:val="00675BC6"/>
    <w:rsid w:val="00675C72"/>
    <w:rsid w:val="0067656C"/>
    <w:rsid w:val="006771F9"/>
    <w:rsid w:val="006776D7"/>
    <w:rsid w:val="00681003"/>
    <w:rsid w:val="0068173B"/>
    <w:rsid w:val="0068179D"/>
    <w:rsid w:val="006817C9"/>
    <w:rsid w:val="00682D91"/>
    <w:rsid w:val="00683ECE"/>
    <w:rsid w:val="00687C1A"/>
    <w:rsid w:val="00691D3E"/>
    <w:rsid w:val="0069269B"/>
    <w:rsid w:val="00693F39"/>
    <w:rsid w:val="006953E8"/>
    <w:rsid w:val="00695FC2"/>
    <w:rsid w:val="00696949"/>
    <w:rsid w:val="00696AB5"/>
    <w:rsid w:val="00697052"/>
    <w:rsid w:val="006A0D20"/>
    <w:rsid w:val="006A211D"/>
    <w:rsid w:val="006A2B37"/>
    <w:rsid w:val="006A3884"/>
    <w:rsid w:val="006A46FB"/>
    <w:rsid w:val="006A5E28"/>
    <w:rsid w:val="006A681E"/>
    <w:rsid w:val="006A697B"/>
    <w:rsid w:val="006A717E"/>
    <w:rsid w:val="006A7AFF"/>
    <w:rsid w:val="006B1816"/>
    <w:rsid w:val="006B1E43"/>
    <w:rsid w:val="006B2099"/>
    <w:rsid w:val="006B25A4"/>
    <w:rsid w:val="006B2E8A"/>
    <w:rsid w:val="006B50CF"/>
    <w:rsid w:val="006B6367"/>
    <w:rsid w:val="006B7F7E"/>
    <w:rsid w:val="006C03B8"/>
    <w:rsid w:val="006C19A1"/>
    <w:rsid w:val="006C5EC9"/>
    <w:rsid w:val="006C6059"/>
    <w:rsid w:val="006C7522"/>
    <w:rsid w:val="006D23A6"/>
    <w:rsid w:val="006D298F"/>
    <w:rsid w:val="006D6F08"/>
    <w:rsid w:val="006D7B5E"/>
    <w:rsid w:val="006D7D51"/>
    <w:rsid w:val="006D7FD6"/>
    <w:rsid w:val="006E062C"/>
    <w:rsid w:val="006E1C82"/>
    <w:rsid w:val="006E28B7"/>
    <w:rsid w:val="006E2A9B"/>
    <w:rsid w:val="006E2B4D"/>
    <w:rsid w:val="006E3310"/>
    <w:rsid w:val="006E3E5C"/>
    <w:rsid w:val="006E49DF"/>
    <w:rsid w:val="006E4E39"/>
    <w:rsid w:val="006E565E"/>
    <w:rsid w:val="006E5DCE"/>
    <w:rsid w:val="006E673D"/>
    <w:rsid w:val="006E7D3B"/>
    <w:rsid w:val="006E7EF8"/>
    <w:rsid w:val="006F1B70"/>
    <w:rsid w:val="006F341D"/>
    <w:rsid w:val="006F3CDE"/>
    <w:rsid w:val="006F44B2"/>
    <w:rsid w:val="006F4CE5"/>
    <w:rsid w:val="006F58D4"/>
    <w:rsid w:val="006F6582"/>
    <w:rsid w:val="006F7184"/>
    <w:rsid w:val="0070107B"/>
    <w:rsid w:val="00701D14"/>
    <w:rsid w:val="00701D66"/>
    <w:rsid w:val="00701D77"/>
    <w:rsid w:val="00702064"/>
    <w:rsid w:val="0070346E"/>
    <w:rsid w:val="00704A2E"/>
    <w:rsid w:val="00704EDB"/>
    <w:rsid w:val="007060D1"/>
    <w:rsid w:val="00706101"/>
    <w:rsid w:val="00707072"/>
    <w:rsid w:val="00707D61"/>
    <w:rsid w:val="007119B1"/>
    <w:rsid w:val="00712287"/>
    <w:rsid w:val="00712772"/>
    <w:rsid w:val="00713176"/>
    <w:rsid w:val="00713FF8"/>
    <w:rsid w:val="0071444B"/>
    <w:rsid w:val="007148D3"/>
    <w:rsid w:val="00715B9A"/>
    <w:rsid w:val="0072237C"/>
    <w:rsid w:val="007242CA"/>
    <w:rsid w:val="007256BE"/>
    <w:rsid w:val="007257D0"/>
    <w:rsid w:val="007266BC"/>
    <w:rsid w:val="00726EA6"/>
    <w:rsid w:val="00727208"/>
    <w:rsid w:val="007273E4"/>
    <w:rsid w:val="00727680"/>
    <w:rsid w:val="00731016"/>
    <w:rsid w:val="0073246B"/>
    <w:rsid w:val="007324FE"/>
    <w:rsid w:val="00732DFB"/>
    <w:rsid w:val="007347A1"/>
    <w:rsid w:val="007348B1"/>
    <w:rsid w:val="00734AE8"/>
    <w:rsid w:val="00735517"/>
    <w:rsid w:val="007362A6"/>
    <w:rsid w:val="00736B07"/>
    <w:rsid w:val="00736D7D"/>
    <w:rsid w:val="007402E4"/>
    <w:rsid w:val="007406CA"/>
    <w:rsid w:val="00740E58"/>
    <w:rsid w:val="00743F87"/>
    <w:rsid w:val="007445A0"/>
    <w:rsid w:val="0074524B"/>
    <w:rsid w:val="00747D8B"/>
    <w:rsid w:val="00751078"/>
    <w:rsid w:val="00751228"/>
    <w:rsid w:val="00752D93"/>
    <w:rsid w:val="00753C8B"/>
    <w:rsid w:val="0075562F"/>
    <w:rsid w:val="00755B8D"/>
    <w:rsid w:val="007571E1"/>
    <w:rsid w:val="00757227"/>
    <w:rsid w:val="007604B2"/>
    <w:rsid w:val="00760D0B"/>
    <w:rsid w:val="00762FB4"/>
    <w:rsid w:val="00765281"/>
    <w:rsid w:val="007656C4"/>
    <w:rsid w:val="00766BAD"/>
    <w:rsid w:val="007712E0"/>
    <w:rsid w:val="00771318"/>
    <w:rsid w:val="00771C4B"/>
    <w:rsid w:val="00772490"/>
    <w:rsid w:val="007729A2"/>
    <w:rsid w:val="00772B62"/>
    <w:rsid w:val="007755F2"/>
    <w:rsid w:val="00776971"/>
    <w:rsid w:val="00777C4D"/>
    <w:rsid w:val="00780A80"/>
    <w:rsid w:val="0078177E"/>
    <w:rsid w:val="00781A58"/>
    <w:rsid w:val="00781ED1"/>
    <w:rsid w:val="0078278D"/>
    <w:rsid w:val="00782BB1"/>
    <w:rsid w:val="0078304C"/>
    <w:rsid w:val="00783673"/>
    <w:rsid w:val="00783CAF"/>
    <w:rsid w:val="00784EF4"/>
    <w:rsid w:val="007851DC"/>
    <w:rsid w:val="00785490"/>
    <w:rsid w:val="00785637"/>
    <w:rsid w:val="007860B4"/>
    <w:rsid w:val="00787287"/>
    <w:rsid w:val="007913AC"/>
    <w:rsid w:val="007925EA"/>
    <w:rsid w:val="0079334A"/>
    <w:rsid w:val="00793CD8"/>
    <w:rsid w:val="00795C92"/>
    <w:rsid w:val="00796231"/>
    <w:rsid w:val="00796FA2"/>
    <w:rsid w:val="007977D5"/>
    <w:rsid w:val="007A00E2"/>
    <w:rsid w:val="007A07DD"/>
    <w:rsid w:val="007A1CB3"/>
    <w:rsid w:val="007A2079"/>
    <w:rsid w:val="007A306F"/>
    <w:rsid w:val="007A43A6"/>
    <w:rsid w:val="007A58A6"/>
    <w:rsid w:val="007B12FF"/>
    <w:rsid w:val="007B36E9"/>
    <w:rsid w:val="007B3D2D"/>
    <w:rsid w:val="007B4C8C"/>
    <w:rsid w:val="007B50AE"/>
    <w:rsid w:val="007B51DF"/>
    <w:rsid w:val="007B6662"/>
    <w:rsid w:val="007C05DD"/>
    <w:rsid w:val="007C10AE"/>
    <w:rsid w:val="007C1827"/>
    <w:rsid w:val="007C3D18"/>
    <w:rsid w:val="007C4CFA"/>
    <w:rsid w:val="007C53DC"/>
    <w:rsid w:val="007C60BF"/>
    <w:rsid w:val="007C6A07"/>
    <w:rsid w:val="007C75A1"/>
    <w:rsid w:val="007C77A5"/>
    <w:rsid w:val="007C7E7D"/>
    <w:rsid w:val="007D04E5"/>
    <w:rsid w:val="007D18E5"/>
    <w:rsid w:val="007D2BAF"/>
    <w:rsid w:val="007D4D01"/>
    <w:rsid w:val="007D530A"/>
    <w:rsid w:val="007D5901"/>
    <w:rsid w:val="007D6515"/>
    <w:rsid w:val="007D7526"/>
    <w:rsid w:val="007E0CBE"/>
    <w:rsid w:val="007E1729"/>
    <w:rsid w:val="007E2408"/>
    <w:rsid w:val="007E3565"/>
    <w:rsid w:val="007E41A7"/>
    <w:rsid w:val="007E4610"/>
    <w:rsid w:val="007E4715"/>
    <w:rsid w:val="007E505B"/>
    <w:rsid w:val="007E7091"/>
    <w:rsid w:val="007E70B1"/>
    <w:rsid w:val="007F1DD2"/>
    <w:rsid w:val="007F1F08"/>
    <w:rsid w:val="007F490B"/>
    <w:rsid w:val="007F58D5"/>
    <w:rsid w:val="007F7E09"/>
    <w:rsid w:val="00800727"/>
    <w:rsid w:val="00801DD9"/>
    <w:rsid w:val="00801E2F"/>
    <w:rsid w:val="00803FAE"/>
    <w:rsid w:val="008045D0"/>
    <w:rsid w:val="0080605F"/>
    <w:rsid w:val="00806A63"/>
    <w:rsid w:val="00807694"/>
    <w:rsid w:val="00807786"/>
    <w:rsid w:val="008114F5"/>
    <w:rsid w:val="00811FCB"/>
    <w:rsid w:val="00813F91"/>
    <w:rsid w:val="0081484E"/>
    <w:rsid w:val="008158D6"/>
    <w:rsid w:val="00817196"/>
    <w:rsid w:val="00817896"/>
    <w:rsid w:val="0082143D"/>
    <w:rsid w:val="00821AD2"/>
    <w:rsid w:val="00822421"/>
    <w:rsid w:val="008235DB"/>
    <w:rsid w:val="00824AB4"/>
    <w:rsid w:val="008259BD"/>
    <w:rsid w:val="00825C42"/>
    <w:rsid w:val="00825D25"/>
    <w:rsid w:val="00827D6F"/>
    <w:rsid w:val="00830243"/>
    <w:rsid w:val="008307C0"/>
    <w:rsid w:val="00832107"/>
    <w:rsid w:val="0083327B"/>
    <w:rsid w:val="008376AC"/>
    <w:rsid w:val="00841AE2"/>
    <w:rsid w:val="00842F5B"/>
    <w:rsid w:val="008438D5"/>
    <w:rsid w:val="008444E8"/>
    <w:rsid w:val="008445EB"/>
    <w:rsid w:val="00844E80"/>
    <w:rsid w:val="008452AE"/>
    <w:rsid w:val="008458FE"/>
    <w:rsid w:val="00846FE7"/>
    <w:rsid w:val="00847808"/>
    <w:rsid w:val="00847C2F"/>
    <w:rsid w:val="00847D06"/>
    <w:rsid w:val="00850253"/>
    <w:rsid w:val="00850F9A"/>
    <w:rsid w:val="0085226E"/>
    <w:rsid w:val="008526D4"/>
    <w:rsid w:val="00856911"/>
    <w:rsid w:val="008569E5"/>
    <w:rsid w:val="00860233"/>
    <w:rsid w:val="0086073D"/>
    <w:rsid w:val="00861B27"/>
    <w:rsid w:val="0086291C"/>
    <w:rsid w:val="008646A9"/>
    <w:rsid w:val="00865CDF"/>
    <w:rsid w:val="0086612D"/>
    <w:rsid w:val="00867603"/>
    <w:rsid w:val="008677FD"/>
    <w:rsid w:val="008706D4"/>
    <w:rsid w:val="00870F8A"/>
    <w:rsid w:val="008713E5"/>
    <w:rsid w:val="008719A4"/>
    <w:rsid w:val="00871D23"/>
    <w:rsid w:val="00872FB3"/>
    <w:rsid w:val="00874312"/>
    <w:rsid w:val="0087437C"/>
    <w:rsid w:val="00875CD7"/>
    <w:rsid w:val="00875E0F"/>
    <w:rsid w:val="008764C6"/>
    <w:rsid w:val="008765BD"/>
    <w:rsid w:val="00876B4D"/>
    <w:rsid w:val="00876C61"/>
    <w:rsid w:val="0087736F"/>
    <w:rsid w:val="00877F18"/>
    <w:rsid w:val="00880D30"/>
    <w:rsid w:val="00882872"/>
    <w:rsid w:val="0088459D"/>
    <w:rsid w:val="008863B8"/>
    <w:rsid w:val="00886510"/>
    <w:rsid w:val="008865CD"/>
    <w:rsid w:val="00887632"/>
    <w:rsid w:val="0088783B"/>
    <w:rsid w:val="008941E3"/>
    <w:rsid w:val="00894A88"/>
    <w:rsid w:val="00895386"/>
    <w:rsid w:val="00896F26"/>
    <w:rsid w:val="0089716D"/>
    <w:rsid w:val="00897F4E"/>
    <w:rsid w:val="008A06D1"/>
    <w:rsid w:val="008A21FF"/>
    <w:rsid w:val="008A2CE2"/>
    <w:rsid w:val="008A30AC"/>
    <w:rsid w:val="008A345E"/>
    <w:rsid w:val="008A40B6"/>
    <w:rsid w:val="008A44B8"/>
    <w:rsid w:val="008A51A8"/>
    <w:rsid w:val="008A54C7"/>
    <w:rsid w:val="008A77D8"/>
    <w:rsid w:val="008A7CD5"/>
    <w:rsid w:val="008B0483"/>
    <w:rsid w:val="008B120C"/>
    <w:rsid w:val="008B51A0"/>
    <w:rsid w:val="008B592A"/>
    <w:rsid w:val="008B716E"/>
    <w:rsid w:val="008B7A9E"/>
    <w:rsid w:val="008B7B5C"/>
    <w:rsid w:val="008C03D3"/>
    <w:rsid w:val="008C0C99"/>
    <w:rsid w:val="008C144A"/>
    <w:rsid w:val="008C2017"/>
    <w:rsid w:val="008C27B4"/>
    <w:rsid w:val="008C2CB8"/>
    <w:rsid w:val="008C4958"/>
    <w:rsid w:val="008C4A91"/>
    <w:rsid w:val="008C4BAA"/>
    <w:rsid w:val="008C6AE8"/>
    <w:rsid w:val="008C6D09"/>
    <w:rsid w:val="008C7573"/>
    <w:rsid w:val="008C7E64"/>
    <w:rsid w:val="008D00A5"/>
    <w:rsid w:val="008D34F1"/>
    <w:rsid w:val="008D39D8"/>
    <w:rsid w:val="008D4031"/>
    <w:rsid w:val="008D5388"/>
    <w:rsid w:val="008D5794"/>
    <w:rsid w:val="008D59A0"/>
    <w:rsid w:val="008D6005"/>
    <w:rsid w:val="008D689B"/>
    <w:rsid w:val="008D6D1A"/>
    <w:rsid w:val="008E065E"/>
    <w:rsid w:val="008E0927"/>
    <w:rsid w:val="008E1571"/>
    <w:rsid w:val="008E1909"/>
    <w:rsid w:val="008E370A"/>
    <w:rsid w:val="008F1C4E"/>
    <w:rsid w:val="008F1EAB"/>
    <w:rsid w:val="008F33DC"/>
    <w:rsid w:val="008F477F"/>
    <w:rsid w:val="008F5103"/>
    <w:rsid w:val="00900664"/>
    <w:rsid w:val="00902350"/>
    <w:rsid w:val="00902BEB"/>
    <w:rsid w:val="0090336B"/>
    <w:rsid w:val="00903AE4"/>
    <w:rsid w:val="009053AA"/>
    <w:rsid w:val="00906939"/>
    <w:rsid w:val="00906AC3"/>
    <w:rsid w:val="009107B5"/>
    <w:rsid w:val="00910B7D"/>
    <w:rsid w:val="00911DFB"/>
    <w:rsid w:val="0091291E"/>
    <w:rsid w:val="009139D9"/>
    <w:rsid w:val="009146AF"/>
    <w:rsid w:val="009149DD"/>
    <w:rsid w:val="00914AD8"/>
    <w:rsid w:val="0091581B"/>
    <w:rsid w:val="00915CB1"/>
    <w:rsid w:val="00916079"/>
    <w:rsid w:val="009163E9"/>
    <w:rsid w:val="009175AE"/>
    <w:rsid w:val="00917CE9"/>
    <w:rsid w:val="0092075B"/>
    <w:rsid w:val="00920979"/>
    <w:rsid w:val="00920BF2"/>
    <w:rsid w:val="00922010"/>
    <w:rsid w:val="0092204E"/>
    <w:rsid w:val="009221CB"/>
    <w:rsid w:val="00926A7E"/>
    <w:rsid w:val="0092735F"/>
    <w:rsid w:val="00931BD9"/>
    <w:rsid w:val="00931C7C"/>
    <w:rsid w:val="009368F3"/>
    <w:rsid w:val="009373E1"/>
    <w:rsid w:val="00940283"/>
    <w:rsid w:val="00941215"/>
    <w:rsid w:val="00941636"/>
    <w:rsid w:val="0094258A"/>
    <w:rsid w:val="00943742"/>
    <w:rsid w:val="00945C05"/>
    <w:rsid w:val="00946945"/>
    <w:rsid w:val="00947713"/>
    <w:rsid w:val="00950DE7"/>
    <w:rsid w:val="00951604"/>
    <w:rsid w:val="00951E7C"/>
    <w:rsid w:val="00953622"/>
    <w:rsid w:val="0095365E"/>
    <w:rsid w:val="00953920"/>
    <w:rsid w:val="00953D47"/>
    <w:rsid w:val="00953F43"/>
    <w:rsid w:val="00954A39"/>
    <w:rsid w:val="00954C25"/>
    <w:rsid w:val="00955449"/>
    <w:rsid w:val="0095681E"/>
    <w:rsid w:val="00957011"/>
    <w:rsid w:val="009572D4"/>
    <w:rsid w:val="00957878"/>
    <w:rsid w:val="00961921"/>
    <w:rsid w:val="00963551"/>
    <w:rsid w:val="0096430A"/>
    <w:rsid w:val="00964AD2"/>
    <w:rsid w:val="0096554B"/>
    <w:rsid w:val="0096584A"/>
    <w:rsid w:val="00966A83"/>
    <w:rsid w:val="00970584"/>
    <w:rsid w:val="00971F08"/>
    <w:rsid w:val="00975952"/>
    <w:rsid w:val="0097603D"/>
    <w:rsid w:val="00976949"/>
    <w:rsid w:val="00977511"/>
    <w:rsid w:val="00980477"/>
    <w:rsid w:val="009816F1"/>
    <w:rsid w:val="0098287E"/>
    <w:rsid w:val="00984436"/>
    <w:rsid w:val="00985253"/>
    <w:rsid w:val="009853B3"/>
    <w:rsid w:val="009869A2"/>
    <w:rsid w:val="00990630"/>
    <w:rsid w:val="009906B5"/>
    <w:rsid w:val="00990A1A"/>
    <w:rsid w:val="009913F2"/>
    <w:rsid w:val="00991761"/>
    <w:rsid w:val="00992713"/>
    <w:rsid w:val="00994DCA"/>
    <w:rsid w:val="009960EC"/>
    <w:rsid w:val="009970DD"/>
    <w:rsid w:val="00997FBE"/>
    <w:rsid w:val="009A0FBA"/>
    <w:rsid w:val="009A1601"/>
    <w:rsid w:val="009A2119"/>
    <w:rsid w:val="009A260C"/>
    <w:rsid w:val="009A3BB6"/>
    <w:rsid w:val="009A4091"/>
    <w:rsid w:val="009A462D"/>
    <w:rsid w:val="009A48C3"/>
    <w:rsid w:val="009A5CBA"/>
    <w:rsid w:val="009A63FD"/>
    <w:rsid w:val="009A7D51"/>
    <w:rsid w:val="009B1F30"/>
    <w:rsid w:val="009B241D"/>
    <w:rsid w:val="009B3AC2"/>
    <w:rsid w:val="009B3C5D"/>
    <w:rsid w:val="009B4045"/>
    <w:rsid w:val="009B4DF4"/>
    <w:rsid w:val="009B4FD8"/>
    <w:rsid w:val="009B564E"/>
    <w:rsid w:val="009B5D16"/>
    <w:rsid w:val="009B613C"/>
    <w:rsid w:val="009B7E87"/>
    <w:rsid w:val="009C0169"/>
    <w:rsid w:val="009C2D28"/>
    <w:rsid w:val="009C335A"/>
    <w:rsid w:val="009C3B38"/>
    <w:rsid w:val="009C403E"/>
    <w:rsid w:val="009C5083"/>
    <w:rsid w:val="009C79F5"/>
    <w:rsid w:val="009D18B0"/>
    <w:rsid w:val="009D2AB0"/>
    <w:rsid w:val="009D4010"/>
    <w:rsid w:val="009D4BAD"/>
    <w:rsid w:val="009D4FF0"/>
    <w:rsid w:val="009D5BFF"/>
    <w:rsid w:val="009D6692"/>
    <w:rsid w:val="009D6E08"/>
    <w:rsid w:val="009D703C"/>
    <w:rsid w:val="009D718F"/>
    <w:rsid w:val="009E045C"/>
    <w:rsid w:val="009E068F"/>
    <w:rsid w:val="009E0DB4"/>
    <w:rsid w:val="009E14E0"/>
    <w:rsid w:val="009E1E96"/>
    <w:rsid w:val="009E2AA8"/>
    <w:rsid w:val="009E35DB"/>
    <w:rsid w:val="009E47A3"/>
    <w:rsid w:val="009E53ED"/>
    <w:rsid w:val="009E5B9C"/>
    <w:rsid w:val="009E702D"/>
    <w:rsid w:val="009F000A"/>
    <w:rsid w:val="009F08F3"/>
    <w:rsid w:val="009F0A93"/>
    <w:rsid w:val="009F344F"/>
    <w:rsid w:val="009F3917"/>
    <w:rsid w:val="009F43EF"/>
    <w:rsid w:val="00A031D8"/>
    <w:rsid w:val="00A0433B"/>
    <w:rsid w:val="00A04840"/>
    <w:rsid w:val="00A048A8"/>
    <w:rsid w:val="00A04F49"/>
    <w:rsid w:val="00A064A3"/>
    <w:rsid w:val="00A11659"/>
    <w:rsid w:val="00A11B5D"/>
    <w:rsid w:val="00A128E1"/>
    <w:rsid w:val="00A12DE9"/>
    <w:rsid w:val="00A13E54"/>
    <w:rsid w:val="00A160D0"/>
    <w:rsid w:val="00A16C24"/>
    <w:rsid w:val="00A1742D"/>
    <w:rsid w:val="00A17F63"/>
    <w:rsid w:val="00A20735"/>
    <w:rsid w:val="00A2193B"/>
    <w:rsid w:val="00A2351A"/>
    <w:rsid w:val="00A23B29"/>
    <w:rsid w:val="00A264A9"/>
    <w:rsid w:val="00A26DCF"/>
    <w:rsid w:val="00A27785"/>
    <w:rsid w:val="00A27E9E"/>
    <w:rsid w:val="00A30187"/>
    <w:rsid w:val="00A30282"/>
    <w:rsid w:val="00A33FFC"/>
    <w:rsid w:val="00A3448A"/>
    <w:rsid w:val="00A36297"/>
    <w:rsid w:val="00A37103"/>
    <w:rsid w:val="00A41E2B"/>
    <w:rsid w:val="00A42177"/>
    <w:rsid w:val="00A42243"/>
    <w:rsid w:val="00A423D5"/>
    <w:rsid w:val="00A43547"/>
    <w:rsid w:val="00A437FC"/>
    <w:rsid w:val="00A45B74"/>
    <w:rsid w:val="00A5265A"/>
    <w:rsid w:val="00A52E1D"/>
    <w:rsid w:val="00A534B8"/>
    <w:rsid w:val="00A55E8F"/>
    <w:rsid w:val="00A61499"/>
    <w:rsid w:val="00A62A77"/>
    <w:rsid w:val="00A63483"/>
    <w:rsid w:val="00A657D7"/>
    <w:rsid w:val="00A659E2"/>
    <w:rsid w:val="00A660AC"/>
    <w:rsid w:val="00A67290"/>
    <w:rsid w:val="00A67511"/>
    <w:rsid w:val="00A67E6C"/>
    <w:rsid w:val="00A71004"/>
    <w:rsid w:val="00A71B99"/>
    <w:rsid w:val="00A739D0"/>
    <w:rsid w:val="00A740B1"/>
    <w:rsid w:val="00A741BC"/>
    <w:rsid w:val="00A74233"/>
    <w:rsid w:val="00A74A16"/>
    <w:rsid w:val="00A7589E"/>
    <w:rsid w:val="00A761D4"/>
    <w:rsid w:val="00A77EC4"/>
    <w:rsid w:val="00A82C95"/>
    <w:rsid w:val="00A917A9"/>
    <w:rsid w:val="00A92879"/>
    <w:rsid w:val="00A93666"/>
    <w:rsid w:val="00A9442A"/>
    <w:rsid w:val="00AA0159"/>
    <w:rsid w:val="00AA016F"/>
    <w:rsid w:val="00AA0656"/>
    <w:rsid w:val="00AA1DAA"/>
    <w:rsid w:val="00AA1ED6"/>
    <w:rsid w:val="00AA4BCD"/>
    <w:rsid w:val="00AA4C36"/>
    <w:rsid w:val="00AA51D6"/>
    <w:rsid w:val="00AA6EDF"/>
    <w:rsid w:val="00AA7067"/>
    <w:rsid w:val="00AB0848"/>
    <w:rsid w:val="00AB0BC8"/>
    <w:rsid w:val="00AB0E29"/>
    <w:rsid w:val="00AB1180"/>
    <w:rsid w:val="00AB11CA"/>
    <w:rsid w:val="00AB14D9"/>
    <w:rsid w:val="00AB1B7B"/>
    <w:rsid w:val="00AB386D"/>
    <w:rsid w:val="00AB4AB8"/>
    <w:rsid w:val="00AB655E"/>
    <w:rsid w:val="00AB77B5"/>
    <w:rsid w:val="00AC007F"/>
    <w:rsid w:val="00AC0115"/>
    <w:rsid w:val="00AC28FF"/>
    <w:rsid w:val="00AC2ECD"/>
    <w:rsid w:val="00AC3119"/>
    <w:rsid w:val="00AC46A7"/>
    <w:rsid w:val="00AC49FB"/>
    <w:rsid w:val="00AC5A10"/>
    <w:rsid w:val="00AC6723"/>
    <w:rsid w:val="00AC72B4"/>
    <w:rsid w:val="00AD0AA3"/>
    <w:rsid w:val="00AD1000"/>
    <w:rsid w:val="00AD19CA"/>
    <w:rsid w:val="00AD2ED0"/>
    <w:rsid w:val="00AD3910"/>
    <w:rsid w:val="00AD3F94"/>
    <w:rsid w:val="00AD4A5A"/>
    <w:rsid w:val="00AD4BAF"/>
    <w:rsid w:val="00AD5B3C"/>
    <w:rsid w:val="00AD63F6"/>
    <w:rsid w:val="00AD7140"/>
    <w:rsid w:val="00AD73B8"/>
    <w:rsid w:val="00AE08C3"/>
    <w:rsid w:val="00AE119D"/>
    <w:rsid w:val="00AE1376"/>
    <w:rsid w:val="00AE27AC"/>
    <w:rsid w:val="00AE40E0"/>
    <w:rsid w:val="00AE4B34"/>
    <w:rsid w:val="00AE4DBA"/>
    <w:rsid w:val="00AE4F07"/>
    <w:rsid w:val="00AE5E06"/>
    <w:rsid w:val="00AF1C5D"/>
    <w:rsid w:val="00AF341E"/>
    <w:rsid w:val="00AF42D7"/>
    <w:rsid w:val="00AF7C99"/>
    <w:rsid w:val="00B00127"/>
    <w:rsid w:val="00B00282"/>
    <w:rsid w:val="00B006FE"/>
    <w:rsid w:val="00B007CB"/>
    <w:rsid w:val="00B0120A"/>
    <w:rsid w:val="00B01CBE"/>
    <w:rsid w:val="00B020FD"/>
    <w:rsid w:val="00B02AA9"/>
    <w:rsid w:val="00B02FA3"/>
    <w:rsid w:val="00B030CA"/>
    <w:rsid w:val="00B04001"/>
    <w:rsid w:val="00B04797"/>
    <w:rsid w:val="00B05084"/>
    <w:rsid w:val="00B066B0"/>
    <w:rsid w:val="00B068D6"/>
    <w:rsid w:val="00B12DFF"/>
    <w:rsid w:val="00B138FD"/>
    <w:rsid w:val="00B157F9"/>
    <w:rsid w:val="00B20256"/>
    <w:rsid w:val="00B20D09"/>
    <w:rsid w:val="00B21359"/>
    <w:rsid w:val="00B24C1A"/>
    <w:rsid w:val="00B2763F"/>
    <w:rsid w:val="00B27AAC"/>
    <w:rsid w:val="00B30929"/>
    <w:rsid w:val="00B32E4E"/>
    <w:rsid w:val="00B333AB"/>
    <w:rsid w:val="00B35A8C"/>
    <w:rsid w:val="00B372AA"/>
    <w:rsid w:val="00B379D3"/>
    <w:rsid w:val="00B37A5A"/>
    <w:rsid w:val="00B37EC2"/>
    <w:rsid w:val="00B40445"/>
    <w:rsid w:val="00B409E0"/>
    <w:rsid w:val="00B41888"/>
    <w:rsid w:val="00B42B29"/>
    <w:rsid w:val="00B43910"/>
    <w:rsid w:val="00B44EB3"/>
    <w:rsid w:val="00B45184"/>
    <w:rsid w:val="00B45456"/>
    <w:rsid w:val="00B45A52"/>
    <w:rsid w:val="00B46175"/>
    <w:rsid w:val="00B514C8"/>
    <w:rsid w:val="00B53412"/>
    <w:rsid w:val="00B541F4"/>
    <w:rsid w:val="00B548B7"/>
    <w:rsid w:val="00B54C4F"/>
    <w:rsid w:val="00B576E8"/>
    <w:rsid w:val="00B60302"/>
    <w:rsid w:val="00B640D8"/>
    <w:rsid w:val="00B664C7"/>
    <w:rsid w:val="00B70EA0"/>
    <w:rsid w:val="00B719EB"/>
    <w:rsid w:val="00B739F6"/>
    <w:rsid w:val="00B7438E"/>
    <w:rsid w:val="00B75931"/>
    <w:rsid w:val="00B75F1D"/>
    <w:rsid w:val="00B76C71"/>
    <w:rsid w:val="00B811C0"/>
    <w:rsid w:val="00B81974"/>
    <w:rsid w:val="00B81A6C"/>
    <w:rsid w:val="00B82B65"/>
    <w:rsid w:val="00B84394"/>
    <w:rsid w:val="00B853DB"/>
    <w:rsid w:val="00B858F8"/>
    <w:rsid w:val="00B85C7C"/>
    <w:rsid w:val="00B85DE5"/>
    <w:rsid w:val="00B90727"/>
    <w:rsid w:val="00B90962"/>
    <w:rsid w:val="00B90E9D"/>
    <w:rsid w:val="00B90F73"/>
    <w:rsid w:val="00B91080"/>
    <w:rsid w:val="00B93B59"/>
    <w:rsid w:val="00B9406A"/>
    <w:rsid w:val="00B9471E"/>
    <w:rsid w:val="00B94B76"/>
    <w:rsid w:val="00B96390"/>
    <w:rsid w:val="00B96B56"/>
    <w:rsid w:val="00BA0DF9"/>
    <w:rsid w:val="00BA207E"/>
    <w:rsid w:val="00BA2280"/>
    <w:rsid w:val="00BA2A08"/>
    <w:rsid w:val="00BA3802"/>
    <w:rsid w:val="00BA53D9"/>
    <w:rsid w:val="00BA56D2"/>
    <w:rsid w:val="00BA7227"/>
    <w:rsid w:val="00BA76E0"/>
    <w:rsid w:val="00BB0257"/>
    <w:rsid w:val="00BB1157"/>
    <w:rsid w:val="00BB13F5"/>
    <w:rsid w:val="00BB17D9"/>
    <w:rsid w:val="00BB1A3D"/>
    <w:rsid w:val="00BB22AB"/>
    <w:rsid w:val="00BB2A25"/>
    <w:rsid w:val="00BB5025"/>
    <w:rsid w:val="00BB5124"/>
    <w:rsid w:val="00BB51E9"/>
    <w:rsid w:val="00BB6662"/>
    <w:rsid w:val="00BC027C"/>
    <w:rsid w:val="00BC0FDC"/>
    <w:rsid w:val="00BC3053"/>
    <w:rsid w:val="00BC3647"/>
    <w:rsid w:val="00BC4018"/>
    <w:rsid w:val="00BC49CF"/>
    <w:rsid w:val="00BC4D2E"/>
    <w:rsid w:val="00BC5177"/>
    <w:rsid w:val="00BC5C5F"/>
    <w:rsid w:val="00BD0FCE"/>
    <w:rsid w:val="00BD149B"/>
    <w:rsid w:val="00BD2F38"/>
    <w:rsid w:val="00BD48AC"/>
    <w:rsid w:val="00BD5498"/>
    <w:rsid w:val="00BD59E3"/>
    <w:rsid w:val="00BD5B67"/>
    <w:rsid w:val="00BD5F1A"/>
    <w:rsid w:val="00BD705D"/>
    <w:rsid w:val="00BD7324"/>
    <w:rsid w:val="00BE056C"/>
    <w:rsid w:val="00BE1234"/>
    <w:rsid w:val="00BE2FA6"/>
    <w:rsid w:val="00BE333F"/>
    <w:rsid w:val="00BE3A7A"/>
    <w:rsid w:val="00BE7406"/>
    <w:rsid w:val="00BE7603"/>
    <w:rsid w:val="00BF3279"/>
    <w:rsid w:val="00BF3FBB"/>
    <w:rsid w:val="00BF4598"/>
    <w:rsid w:val="00BF490F"/>
    <w:rsid w:val="00BF65CA"/>
    <w:rsid w:val="00BF74C7"/>
    <w:rsid w:val="00C015F1"/>
    <w:rsid w:val="00C0177B"/>
    <w:rsid w:val="00C01F33"/>
    <w:rsid w:val="00C02CC6"/>
    <w:rsid w:val="00C03CA0"/>
    <w:rsid w:val="00C040F7"/>
    <w:rsid w:val="00C044AB"/>
    <w:rsid w:val="00C0464B"/>
    <w:rsid w:val="00C04C61"/>
    <w:rsid w:val="00C05706"/>
    <w:rsid w:val="00C05D1D"/>
    <w:rsid w:val="00C0643F"/>
    <w:rsid w:val="00C07377"/>
    <w:rsid w:val="00C10478"/>
    <w:rsid w:val="00C10BA2"/>
    <w:rsid w:val="00C10E41"/>
    <w:rsid w:val="00C11EFF"/>
    <w:rsid w:val="00C12107"/>
    <w:rsid w:val="00C14D4B"/>
    <w:rsid w:val="00C154BB"/>
    <w:rsid w:val="00C160C8"/>
    <w:rsid w:val="00C2299E"/>
    <w:rsid w:val="00C24747"/>
    <w:rsid w:val="00C24E89"/>
    <w:rsid w:val="00C25237"/>
    <w:rsid w:val="00C2678C"/>
    <w:rsid w:val="00C279B5"/>
    <w:rsid w:val="00C27C45"/>
    <w:rsid w:val="00C307CC"/>
    <w:rsid w:val="00C3111F"/>
    <w:rsid w:val="00C32659"/>
    <w:rsid w:val="00C32FD2"/>
    <w:rsid w:val="00C338EA"/>
    <w:rsid w:val="00C3719D"/>
    <w:rsid w:val="00C37C74"/>
    <w:rsid w:val="00C37CB2"/>
    <w:rsid w:val="00C417F7"/>
    <w:rsid w:val="00C42768"/>
    <w:rsid w:val="00C42E94"/>
    <w:rsid w:val="00C45D70"/>
    <w:rsid w:val="00C473A5"/>
    <w:rsid w:val="00C47AAA"/>
    <w:rsid w:val="00C47D9E"/>
    <w:rsid w:val="00C50446"/>
    <w:rsid w:val="00C50854"/>
    <w:rsid w:val="00C54995"/>
    <w:rsid w:val="00C54D41"/>
    <w:rsid w:val="00C566EB"/>
    <w:rsid w:val="00C57AC9"/>
    <w:rsid w:val="00C60783"/>
    <w:rsid w:val="00C6099A"/>
    <w:rsid w:val="00C64672"/>
    <w:rsid w:val="00C652B0"/>
    <w:rsid w:val="00C704F7"/>
    <w:rsid w:val="00C70697"/>
    <w:rsid w:val="00C70CC1"/>
    <w:rsid w:val="00C71E7A"/>
    <w:rsid w:val="00C72093"/>
    <w:rsid w:val="00C72EF4"/>
    <w:rsid w:val="00C744FE"/>
    <w:rsid w:val="00C74FF0"/>
    <w:rsid w:val="00C75D2F"/>
    <w:rsid w:val="00C767BE"/>
    <w:rsid w:val="00C76B63"/>
    <w:rsid w:val="00C76E3C"/>
    <w:rsid w:val="00C80C9A"/>
    <w:rsid w:val="00C813B3"/>
    <w:rsid w:val="00C81568"/>
    <w:rsid w:val="00C819BF"/>
    <w:rsid w:val="00C855E4"/>
    <w:rsid w:val="00C86299"/>
    <w:rsid w:val="00C86E9C"/>
    <w:rsid w:val="00C8784D"/>
    <w:rsid w:val="00C879F8"/>
    <w:rsid w:val="00C9027A"/>
    <w:rsid w:val="00C9068E"/>
    <w:rsid w:val="00C93814"/>
    <w:rsid w:val="00C93C4B"/>
    <w:rsid w:val="00C943BA"/>
    <w:rsid w:val="00C944AB"/>
    <w:rsid w:val="00C95B40"/>
    <w:rsid w:val="00C9628B"/>
    <w:rsid w:val="00CA033C"/>
    <w:rsid w:val="00CA1D5D"/>
    <w:rsid w:val="00CA1DA5"/>
    <w:rsid w:val="00CA1ED8"/>
    <w:rsid w:val="00CA3E73"/>
    <w:rsid w:val="00CA3FBF"/>
    <w:rsid w:val="00CA6044"/>
    <w:rsid w:val="00CA6CC3"/>
    <w:rsid w:val="00CA71F9"/>
    <w:rsid w:val="00CB1C30"/>
    <w:rsid w:val="00CB1F63"/>
    <w:rsid w:val="00CB21F8"/>
    <w:rsid w:val="00CB43F2"/>
    <w:rsid w:val="00CB462F"/>
    <w:rsid w:val="00CB7170"/>
    <w:rsid w:val="00CB7D74"/>
    <w:rsid w:val="00CC040E"/>
    <w:rsid w:val="00CC111F"/>
    <w:rsid w:val="00CC2011"/>
    <w:rsid w:val="00CC2D2B"/>
    <w:rsid w:val="00CC3EA0"/>
    <w:rsid w:val="00CC3F47"/>
    <w:rsid w:val="00CC5C7C"/>
    <w:rsid w:val="00CC7B45"/>
    <w:rsid w:val="00CC7E5C"/>
    <w:rsid w:val="00CD018F"/>
    <w:rsid w:val="00CD0782"/>
    <w:rsid w:val="00CD1188"/>
    <w:rsid w:val="00CD12C1"/>
    <w:rsid w:val="00CD261C"/>
    <w:rsid w:val="00CD2ED1"/>
    <w:rsid w:val="00CD337B"/>
    <w:rsid w:val="00CD4C85"/>
    <w:rsid w:val="00CD67D8"/>
    <w:rsid w:val="00CD687B"/>
    <w:rsid w:val="00CD7A81"/>
    <w:rsid w:val="00CE0424"/>
    <w:rsid w:val="00CE14BA"/>
    <w:rsid w:val="00CE2D6A"/>
    <w:rsid w:val="00CE52CE"/>
    <w:rsid w:val="00CE5344"/>
    <w:rsid w:val="00CE6AEC"/>
    <w:rsid w:val="00CE7561"/>
    <w:rsid w:val="00CF1354"/>
    <w:rsid w:val="00CF2593"/>
    <w:rsid w:val="00CF3B1F"/>
    <w:rsid w:val="00CF3BF6"/>
    <w:rsid w:val="00CF625B"/>
    <w:rsid w:val="00CF687E"/>
    <w:rsid w:val="00D01967"/>
    <w:rsid w:val="00D02CF8"/>
    <w:rsid w:val="00D0349B"/>
    <w:rsid w:val="00D03585"/>
    <w:rsid w:val="00D03CDE"/>
    <w:rsid w:val="00D04EB5"/>
    <w:rsid w:val="00D10249"/>
    <w:rsid w:val="00D115C3"/>
    <w:rsid w:val="00D11897"/>
    <w:rsid w:val="00D123F3"/>
    <w:rsid w:val="00D13064"/>
    <w:rsid w:val="00D13135"/>
    <w:rsid w:val="00D13E4E"/>
    <w:rsid w:val="00D1611F"/>
    <w:rsid w:val="00D168FC"/>
    <w:rsid w:val="00D1743E"/>
    <w:rsid w:val="00D200EA"/>
    <w:rsid w:val="00D211AC"/>
    <w:rsid w:val="00D239A7"/>
    <w:rsid w:val="00D23F47"/>
    <w:rsid w:val="00D26FC8"/>
    <w:rsid w:val="00D3001D"/>
    <w:rsid w:val="00D30032"/>
    <w:rsid w:val="00D30048"/>
    <w:rsid w:val="00D30A39"/>
    <w:rsid w:val="00D31C2F"/>
    <w:rsid w:val="00D36E71"/>
    <w:rsid w:val="00D376B1"/>
    <w:rsid w:val="00D37D87"/>
    <w:rsid w:val="00D40233"/>
    <w:rsid w:val="00D40B33"/>
    <w:rsid w:val="00D4318F"/>
    <w:rsid w:val="00D438BF"/>
    <w:rsid w:val="00D440F8"/>
    <w:rsid w:val="00D450F5"/>
    <w:rsid w:val="00D4608F"/>
    <w:rsid w:val="00D511FF"/>
    <w:rsid w:val="00D519ED"/>
    <w:rsid w:val="00D51D69"/>
    <w:rsid w:val="00D53448"/>
    <w:rsid w:val="00D53E19"/>
    <w:rsid w:val="00D546FF"/>
    <w:rsid w:val="00D54B4A"/>
    <w:rsid w:val="00D54EC0"/>
    <w:rsid w:val="00D55AD5"/>
    <w:rsid w:val="00D5759A"/>
    <w:rsid w:val="00D576CA"/>
    <w:rsid w:val="00D57A87"/>
    <w:rsid w:val="00D6015A"/>
    <w:rsid w:val="00D61AF5"/>
    <w:rsid w:val="00D63901"/>
    <w:rsid w:val="00D6509D"/>
    <w:rsid w:val="00D652B5"/>
    <w:rsid w:val="00D66155"/>
    <w:rsid w:val="00D66BC1"/>
    <w:rsid w:val="00D67B79"/>
    <w:rsid w:val="00D708B0"/>
    <w:rsid w:val="00D765BC"/>
    <w:rsid w:val="00D77B1D"/>
    <w:rsid w:val="00D77FE9"/>
    <w:rsid w:val="00D8021F"/>
    <w:rsid w:val="00D80383"/>
    <w:rsid w:val="00D81F28"/>
    <w:rsid w:val="00D823C6"/>
    <w:rsid w:val="00D8327F"/>
    <w:rsid w:val="00D860EB"/>
    <w:rsid w:val="00D86CA3"/>
    <w:rsid w:val="00D86DBA"/>
    <w:rsid w:val="00D871CE"/>
    <w:rsid w:val="00D9196D"/>
    <w:rsid w:val="00D92982"/>
    <w:rsid w:val="00D95D7A"/>
    <w:rsid w:val="00DA034D"/>
    <w:rsid w:val="00DA067A"/>
    <w:rsid w:val="00DA0909"/>
    <w:rsid w:val="00DA305E"/>
    <w:rsid w:val="00DA4703"/>
    <w:rsid w:val="00DA5417"/>
    <w:rsid w:val="00DA56E8"/>
    <w:rsid w:val="00DA647C"/>
    <w:rsid w:val="00DA7351"/>
    <w:rsid w:val="00DA7EA3"/>
    <w:rsid w:val="00DB0A9F"/>
    <w:rsid w:val="00DB1B1B"/>
    <w:rsid w:val="00DB377D"/>
    <w:rsid w:val="00DB3B3C"/>
    <w:rsid w:val="00DB4649"/>
    <w:rsid w:val="00DB785B"/>
    <w:rsid w:val="00DC0D06"/>
    <w:rsid w:val="00DC29F8"/>
    <w:rsid w:val="00DC2A97"/>
    <w:rsid w:val="00DC2D36"/>
    <w:rsid w:val="00DC3D91"/>
    <w:rsid w:val="00DC53EF"/>
    <w:rsid w:val="00DC6039"/>
    <w:rsid w:val="00DC67F1"/>
    <w:rsid w:val="00DC684F"/>
    <w:rsid w:val="00DC6A40"/>
    <w:rsid w:val="00DD3263"/>
    <w:rsid w:val="00DD42E4"/>
    <w:rsid w:val="00DD4B65"/>
    <w:rsid w:val="00DD689F"/>
    <w:rsid w:val="00DD718B"/>
    <w:rsid w:val="00DD74C9"/>
    <w:rsid w:val="00DE3120"/>
    <w:rsid w:val="00DE4351"/>
    <w:rsid w:val="00DE5608"/>
    <w:rsid w:val="00DE58D0"/>
    <w:rsid w:val="00DE61E4"/>
    <w:rsid w:val="00DE654F"/>
    <w:rsid w:val="00DE6722"/>
    <w:rsid w:val="00DF0344"/>
    <w:rsid w:val="00DF0B6E"/>
    <w:rsid w:val="00DF15E0"/>
    <w:rsid w:val="00DF2A6B"/>
    <w:rsid w:val="00DF352D"/>
    <w:rsid w:val="00DF37A0"/>
    <w:rsid w:val="00DF538F"/>
    <w:rsid w:val="00DF591B"/>
    <w:rsid w:val="00DF68B7"/>
    <w:rsid w:val="00E0106F"/>
    <w:rsid w:val="00E0201B"/>
    <w:rsid w:val="00E021F1"/>
    <w:rsid w:val="00E02798"/>
    <w:rsid w:val="00E03776"/>
    <w:rsid w:val="00E04A3F"/>
    <w:rsid w:val="00E067F1"/>
    <w:rsid w:val="00E110E7"/>
    <w:rsid w:val="00E11A6C"/>
    <w:rsid w:val="00E11B20"/>
    <w:rsid w:val="00E1399E"/>
    <w:rsid w:val="00E142E7"/>
    <w:rsid w:val="00E16718"/>
    <w:rsid w:val="00E17FA2"/>
    <w:rsid w:val="00E22330"/>
    <w:rsid w:val="00E248FB"/>
    <w:rsid w:val="00E30087"/>
    <w:rsid w:val="00E30B5A"/>
    <w:rsid w:val="00E3123D"/>
    <w:rsid w:val="00E31461"/>
    <w:rsid w:val="00E31D43"/>
    <w:rsid w:val="00E32608"/>
    <w:rsid w:val="00E33B71"/>
    <w:rsid w:val="00E34188"/>
    <w:rsid w:val="00E34B6E"/>
    <w:rsid w:val="00E35559"/>
    <w:rsid w:val="00E3723A"/>
    <w:rsid w:val="00E37860"/>
    <w:rsid w:val="00E40A18"/>
    <w:rsid w:val="00E40FC2"/>
    <w:rsid w:val="00E414AD"/>
    <w:rsid w:val="00E446F1"/>
    <w:rsid w:val="00E46886"/>
    <w:rsid w:val="00E46D72"/>
    <w:rsid w:val="00E47AEF"/>
    <w:rsid w:val="00E519DA"/>
    <w:rsid w:val="00E52201"/>
    <w:rsid w:val="00E5312E"/>
    <w:rsid w:val="00E5363F"/>
    <w:rsid w:val="00E53A2D"/>
    <w:rsid w:val="00E53B75"/>
    <w:rsid w:val="00E53F47"/>
    <w:rsid w:val="00E54E3B"/>
    <w:rsid w:val="00E57565"/>
    <w:rsid w:val="00E60307"/>
    <w:rsid w:val="00E60930"/>
    <w:rsid w:val="00E63838"/>
    <w:rsid w:val="00E6413A"/>
    <w:rsid w:val="00E64434"/>
    <w:rsid w:val="00E67C51"/>
    <w:rsid w:val="00E70791"/>
    <w:rsid w:val="00E724B1"/>
    <w:rsid w:val="00E72714"/>
    <w:rsid w:val="00E729D4"/>
    <w:rsid w:val="00E72EFC"/>
    <w:rsid w:val="00E758EC"/>
    <w:rsid w:val="00E81600"/>
    <w:rsid w:val="00E8178C"/>
    <w:rsid w:val="00E8234C"/>
    <w:rsid w:val="00E82A1F"/>
    <w:rsid w:val="00E83345"/>
    <w:rsid w:val="00E83AA9"/>
    <w:rsid w:val="00E853FE"/>
    <w:rsid w:val="00E85928"/>
    <w:rsid w:val="00E85CE4"/>
    <w:rsid w:val="00E86549"/>
    <w:rsid w:val="00E87822"/>
    <w:rsid w:val="00E90395"/>
    <w:rsid w:val="00E90E49"/>
    <w:rsid w:val="00E917F9"/>
    <w:rsid w:val="00E9291C"/>
    <w:rsid w:val="00E93FFE"/>
    <w:rsid w:val="00E94F8A"/>
    <w:rsid w:val="00E95EBD"/>
    <w:rsid w:val="00E96EB1"/>
    <w:rsid w:val="00E977CE"/>
    <w:rsid w:val="00E97EC1"/>
    <w:rsid w:val="00EA2400"/>
    <w:rsid w:val="00EA298F"/>
    <w:rsid w:val="00EA5630"/>
    <w:rsid w:val="00EA5AAF"/>
    <w:rsid w:val="00EA6B39"/>
    <w:rsid w:val="00EA7A41"/>
    <w:rsid w:val="00EB077B"/>
    <w:rsid w:val="00EB17F1"/>
    <w:rsid w:val="00EB469D"/>
    <w:rsid w:val="00EB484F"/>
    <w:rsid w:val="00EB4EA2"/>
    <w:rsid w:val="00EB5477"/>
    <w:rsid w:val="00EB5D13"/>
    <w:rsid w:val="00EB6DCE"/>
    <w:rsid w:val="00EB7D4D"/>
    <w:rsid w:val="00EC24D5"/>
    <w:rsid w:val="00EC27C6"/>
    <w:rsid w:val="00EC3260"/>
    <w:rsid w:val="00EC4207"/>
    <w:rsid w:val="00EC53EC"/>
    <w:rsid w:val="00EC5653"/>
    <w:rsid w:val="00EC5D03"/>
    <w:rsid w:val="00EC7159"/>
    <w:rsid w:val="00EC71CE"/>
    <w:rsid w:val="00EC7F89"/>
    <w:rsid w:val="00ED001B"/>
    <w:rsid w:val="00ED0504"/>
    <w:rsid w:val="00ED0DE5"/>
    <w:rsid w:val="00ED1006"/>
    <w:rsid w:val="00ED1683"/>
    <w:rsid w:val="00ED353E"/>
    <w:rsid w:val="00ED38C6"/>
    <w:rsid w:val="00ED428F"/>
    <w:rsid w:val="00ED6477"/>
    <w:rsid w:val="00ED713B"/>
    <w:rsid w:val="00EE14F7"/>
    <w:rsid w:val="00EE1855"/>
    <w:rsid w:val="00EE3096"/>
    <w:rsid w:val="00EF0813"/>
    <w:rsid w:val="00EF097A"/>
    <w:rsid w:val="00EF1504"/>
    <w:rsid w:val="00EF18FE"/>
    <w:rsid w:val="00EF21E3"/>
    <w:rsid w:val="00EF3E23"/>
    <w:rsid w:val="00EF49E2"/>
    <w:rsid w:val="00EF5787"/>
    <w:rsid w:val="00EF580D"/>
    <w:rsid w:val="00EF60D0"/>
    <w:rsid w:val="00F01F2D"/>
    <w:rsid w:val="00F0460A"/>
    <w:rsid w:val="00F0528D"/>
    <w:rsid w:val="00F06C67"/>
    <w:rsid w:val="00F06C7B"/>
    <w:rsid w:val="00F06DFD"/>
    <w:rsid w:val="00F071D1"/>
    <w:rsid w:val="00F07533"/>
    <w:rsid w:val="00F10629"/>
    <w:rsid w:val="00F12181"/>
    <w:rsid w:val="00F1457C"/>
    <w:rsid w:val="00F148A0"/>
    <w:rsid w:val="00F14BC8"/>
    <w:rsid w:val="00F15DFB"/>
    <w:rsid w:val="00F15FA5"/>
    <w:rsid w:val="00F16A80"/>
    <w:rsid w:val="00F209B7"/>
    <w:rsid w:val="00F21FF7"/>
    <w:rsid w:val="00F2376F"/>
    <w:rsid w:val="00F23A93"/>
    <w:rsid w:val="00F243D8"/>
    <w:rsid w:val="00F25309"/>
    <w:rsid w:val="00F275DB"/>
    <w:rsid w:val="00F30828"/>
    <w:rsid w:val="00F313D6"/>
    <w:rsid w:val="00F32343"/>
    <w:rsid w:val="00F32E1E"/>
    <w:rsid w:val="00F3441D"/>
    <w:rsid w:val="00F359D5"/>
    <w:rsid w:val="00F36423"/>
    <w:rsid w:val="00F365ED"/>
    <w:rsid w:val="00F366BE"/>
    <w:rsid w:val="00F40F0C"/>
    <w:rsid w:val="00F41ABA"/>
    <w:rsid w:val="00F42353"/>
    <w:rsid w:val="00F4252F"/>
    <w:rsid w:val="00F42634"/>
    <w:rsid w:val="00F42748"/>
    <w:rsid w:val="00F432AA"/>
    <w:rsid w:val="00F434C2"/>
    <w:rsid w:val="00F451FF"/>
    <w:rsid w:val="00F45400"/>
    <w:rsid w:val="00F4766C"/>
    <w:rsid w:val="00F5060E"/>
    <w:rsid w:val="00F507D1"/>
    <w:rsid w:val="00F519CE"/>
    <w:rsid w:val="00F51ADA"/>
    <w:rsid w:val="00F520E5"/>
    <w:rsid w:val="00F53488"/>
    <w:rsid w:val="00F56B90"/>
    <w:rsid w:val="00F60203"/>
    <w:rsid w:val="00F607C5"/>
    <w:rsid w:val="00F60DEA"/>
    <w:rsid w:val="00F60E2A"/>
    <w:rsid w:val="00F6302A"/>
    <w:rsid w:val="00F63052"/>
    <w:rsid w:val="00F6351A"/>
    <w:rsid w:val="00F63950"/>
    <w:rsid w:val="00F63CA1"/>
    <w:rsid w:val="00F63F31"/>
    <w:rsid w:val="00F64221"/>
    <w:rsid w:val="00F64C2B"/>
    <w:rsid w:val="00F651BE"/>
    <w:rsid w:val="00F674D4"/>
    <w:rsid w:val="00F67F53"/>
    <w:rsid w:val="00F703BE"/>
    <w:rsid w:val="00F7155F"/>
    <w:rsid w:val="00F71B01"/>
    <w:rsid w:val="00F71F69"/>
    <w:rsid w:val="00F72B72"/>
    <w:rsid w:val="00F74BB9"/>
    <w:rsid w:val="00F75582"/>
    <w:rsid w:val="00F76692"/>
    <w:rsid w:val="00F76EFA"/>
    <w:rsid w:val="00F804BE"/>
    <w:rsid w:val="00F817CE"/>
    <w:rsid w:val="00F82283"/>
    <w:rsid w:val="00F83EB2"/>
    <w:rsid w:val="00F83F38"/>
    <w:rsid w:val="00F84119"/>
    <w:rsid w:val="00F8456C"/>
    <w:rsid w:val="00F859D8"/>
    <w:rsid w:val="00F868F5"/>
    <w:rsid w:val="00F903A3"/>
    <w:rsid w:val="00F9056A"/>
    <w:rsid w:val="00F90F8D"/>
    <w:rsid w:val="00F9199A"/>
    <w:rsid w:val="00F92782"/>
    <w:rsid w:val="00F93AA9"/>
    <w:rsid w:val="00F96985"/>
    <w:rsid w:val="00F97838"/>
    <w:rsid w:val="00F97E18"/>
    <w:rsid w:val="00FA2BB3"/>
    <w:rsid w:val="00FA36B4"/>
    <w:rsid w:val="00FA44B3"/>
    <w:rsid w:val="00FA4722"/>
    <w:rsid w:val="00FA5368"/>
    <w:rsid w:val="00FA5E5F"/>
    <w:rsid w:val="00FA6B8E"/>
    <w:rsid w:val="00FB4B42"/>
    <w:rsid w:val="00FB4C80"/>
    <w:rsid w:val="00FB55ED"/>
    <w:rsid w:val="00FB5D96"/>
    <w:rsid w:val="00FB6A6A"/>
    <w:rsid w:val="00FC0B54"/>
    <w:rsid w:val="00FC0DF8"/>
    <w:rsid w:val="00FC1413"/>
    <w:rsid w:val="00FC2AE5"/>
    <w:rsid w:val="00FC2F38"/>
    <w:rsid w:val="00FC3DD1"/>
    <w:rsid w:val="00FC7429"/>
    <w:rsid w:val="00FD07F6"/>
    <w:rsid w:val="00FD1EC8"/>
    <w:rsid w:val="00FD47ED"/>
    <w:rsid w:val="00FD4CB7"/>
    <w:rsid w:val="00FD6D65"/>
    <w:rsid w:val="00FD74DB"/>
    <w:rsid w:val="00FD7660"/>
    <w:rsid w:val="00FD7BFE"/>
    <w:rsid w:val="00FE0655"/>
    <w:rsid w:val="00FE0DDB"/>
    <w:rsid w:val="00FE2365"/>
    <w:rsid w:val="00FE32F6"/>
    <w:rsid w:val="00FE37D7"/>
    <w:rsid w:val="00FE4C7B"/>
    <w:rsid w:val="00FE50EE"/>
    <w:rsid w:val="00FE59C0"/>
    <w:rsid w:val="00FE7336"/>
    <w:rsid w:val="00FE7396"/>
    <w:rsid w:val="00FE787C"/>
    <w:rsid w:val="00FF09A1"/>
    <w:rsid w:val="00FF1640"/>
    <w:rsid w:val="00FF45A5"/>
    <w:rsid w:val="00FF45DC"/>
    <w:rsid w:val="00FF53F7"/>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6B1E265C-F086-43BF-B48A-ACF818FD3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DB4"/>
    <w:pPr>
      <w:spacing w:after="160" w:line="278" w:lineRule="auto"/>
    </w:pPr>
    <w:rPr>
      <w:rFonts w:asciiTheme="minorHAnsi" w:eastAsiaTheme="minorHAnsi" w:hAnsiTheme="minorHAnsi" w:cstheme="minorBidi"/>
      <w:kern w:val="2"/>
      <w:sz w:val="24"/>
      <w:szCs w:val="24"/>
      <w:lang w:val="en-SE"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E0D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0DB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A42177"/>
    <w:pPr>
      <w:numPr>
        <w:numId w:val="4"/>
      </w:numPr>
      <w:ind w:left="1701" w:hanging="1701"/>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9E1E96"/>
    <w:pPr>
      <w:numPr>
        <w:numId w:val="23"/>
      </w:numPr>
    </w:pPr>
    <w:rPr>
      <w:rFonts w:eastAsia="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9E1E96"/>
    <w:rPr>
      <w:rFonts w:ascii="Arial" w:eastAsia="Calibri" w:hAnsi="Arial" w:cstheme="minorBidi"/>
      <w:kern w:val="2"/>
      <w:sz w:val="24"/>
      <w:szCs w:val="24"/>
      <w:lang w:val="x-none" w:eastAsia="en-US"/>
      <w14:ligatures w14:val="standardContextual"/>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qFormat/>
    <w:rsid w:val="00DC0D06"/>
    <w:pPr>
      <w:numPr>
        <w:numId w:val="15"/>
      </w:numPr>
      <w:spacing w:before="60" w:after="0" w:line="240" w:lineRule="auto"/>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line="240" w:lineRule="auto"/>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character" w:customStyle="1" w:styleId="normaltextrun">
    <w:name w:val="normaltextrun"/>
    <w:basedOn w:val="DefaultParagraphFont"/>
    <w:rsid w:val="009C335A"/>
  </w:style>
  <w:style w:type="paragraph" w:styleId="Subtitle">
    <w:name w:val="Subtitle"/>
    <w:basedOn w:val="Normal"/>
    <w:next w:val="Normal"/>
    <w:link w:val="SubtitleChar"/>
    <w:qFormat/>
    <w:rsid w:val="00EB17F1"/>
    <w:pPr>
      <w:numPr>
        <w:ilvl w:val="1"/>
      </w:numPr>
    </w:pPr>
    <w:rPr>
      <w:color w:val="5A5A5A" w:themeColor="text1" w:themeTint="A5"/>
      <w:spacing w:val="15"/>
    </w:rPr>
  </w:style>
  <w:style w:type="character" w:customStyle="1" w:styleId="SubtitleChar">
    <w:name w:val="Subtitle Char"/>
    <w:basedOn w:val="DefaultParagraphFont"/>
    <w:link w:val="Subtitle"/>
    <w:rsid w:val="00EB17F1"/>
    <w:rPr>
      <w:rFonts w:asciiTheme="minorHAnsi" w:eastAsiaTheme="minorEastAsia" w:hAnsiTheme="minorHAnsi" w:cstheme="minorBidi"/>
      <w:color w:val="5A5A5A" w:themeColor="text1" w:themeTint="A5"/>
      <w:spacing w:val="15"/>
      <w:kern w:val="2"/>
      <w:sz w:val="22"/>
      <w:szCs w:val="22"/>
      <w:lang w:eastAsia="en-US"/>
      <w14:ligatures w14:val="standardContextual"/>
    </w:rPr>
  </w:style>
  <w:style w:type="paragraph" w:customStyle="1" w:styleId="Comments">
    <w:name w:val="Comments"/>
    <w:basedOn w:val="Normal"/>
    <w:link w:val="CommentsChar"/>
    <w:qFormat/>
    <w:rsid w:val="000D234D"/>
    <w:pPr>
      <w:spacing w:before="40" w:after="0" w:line="240" w:lineRule="auto"/>
    </w:pPr>
    <w:rPr>
      <w:rFonts w:eastAsia="MS Mincho" w:cs="Times New Roman"/>
      <w:i/>
      <w:kern w:val="0"/>
      <w:sz w:val="18"/>
      <w:lang w:val="en-GB" w:eastAsia="en-GB"/>
      <w14:ligatures w14:val="none"/>
    </w:rPr>
  </w:style>
  <w:style w:type="character" w:customStyle="1" w:styleId="CommentsChar">
    <w:name w:val="Comments Char"/>
    <w:link w:val="Comments"/>
    <w:qFormat/>
    <w:rsid w:val="000D234D"/>
    <w:rPr>
      <w:rFonts w:ascii="Arial" w:eastAsia="MS Mincho" w:hAnsi="Arial"/>
      <w:i/>
      <w:sz w:val="18"/>
      <w:szCs w:val="24"/>
    </w:rPr>
  </w:style>
  <w:style w:type="paragraph" w:styleId="NormalWeb">
    <w:name w:val="Normal (Web)"/>
    <w:basedOn w:val="Normal"/>
    <w:uiPriority w:val="99"/>
    <w:unhideWhenUsed/>
    <w:rsid w:val="004924B0"/>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230701854">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743455736">
      <w:bodyDiv w:val="1"/>
      <w:marLeft w:val="0"/>
      <w:marRight w:val="0"/>
      <w:marTop w:val="0"/>
      <w:marBottom w:val="0"/>
      <w:divBdr>
        <w:top w:val="none" w:sz="0" w:space="0" w:color="auto"/>
        <w:left w:val="none" w:sz="0" w:space="0" w:color="auto"/>
        <w:bottom w:val="none" w:sz="0" w:space="0" w:color="auto"/>
        <w:right w:val="none" w:sz="0" w:space="0" w:color="auto"/>
      </w:divBdr>
    </w:div>
    <w:div w:id="823737514">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29864913">
      <w:bodyDiv w:val="1"/>
      <w:marLeft w:val="0"/>
      <w:marRight w:val="0"/>
      <w:marTop w:val="0"/>
      <w:marBottom w:val="0"/>
      <w:divBdr>
        <w:top w:val="none" w:sz="0" w:space="0" w:color="auto"/>
        <w:left w:val="none" w:sz="0" w:space="0" w:color="auto"/>
        <w:bottom w:val="none" w:sz="0" w:space="0" w:color="auto"/>
        <w:right w:val="none" w:sz="0" w:space="0" w:color="auto"/>
      </w:divBdr>
    </w:div>
    <w:div w:id="1367952073">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787310604">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713</TotalTime>
  <Pages>3</Pages>
  <Words>1275</Words>
  <Characters>7271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Ericsson - Ignacio</cp:lastModifiedBy>
  <cp:revision>520</cp:revision>
  <cp:lastPrinted>2008-02-01T20:09:00Z</cp:lastPrinted>
  <dcterms:created xsi:type="dcterms:W3CDTF">2025-07-25T08:25:00Z</dcterms:created>
  <dcterms:modified xsi:type="dcterms:W3CDTF">2025-10-03T08:36:00Z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